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6F0130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964C30">
        <w:rPr>
          <w:rFonts w:ascii="Arial" w:hAnsi="Arial" w:cs="Arial"/>
          <w:b/>
        </w:rPr>
        <w:t xml:space="preserve">Fornitura di toner e altro </w:t>
      </w:r>
      <w:r w:rsidR="008F2F21">
        <w:rPr>
          <w:rFonts w:ascii="Arial" w:hAnsi="Arial" w:cs="Arial"/>
          <w:b/>
        </w:rPr>
        <w:t xml:space="preserve">materiale di consumo </w:t>
      </w:r>
      <w:r w:rsidR="00964C30">
        <w:rPr>
          <w:rFonts w:ascii="Arial" w:hAnsi="Arial" w:cs="Arial"/>
          <w:b/>
        </w:rPr>
        <w:t xml:space="preserve">originale per stampanti, plotter, fax e fotocopiatori per varie Strutture UniTrento di durata </w:t>
      </w:r>
      <w:r w:rsidR="008F2F21">
        <w:rPr>
          <w:rFonts w:ascii="Arial" w:hAnsi="Arial" w:cs="Arial"/>
          <w:b/>
        </w:rPr>
        <w:t xml:space="preserve">biennale -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907EFD">
        <w:rPr>
          <w:rFonts w:ascii="Arial" w:hAnsi="Arial" w:cs="Arial"/>
          <w:b/>
        </w:rPr>
        <w:t>7632058D7D</w:t>
      </w:r>
      <w:bookmarkStart w:id="0" w:name="_GoBack"/>
      <w:bookmarkEnd w:id="0"/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gg/mm/aaaa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6F0130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6F0130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BE61EE" w:rsidRPr="007232D5">
        <w:rPr>
          <w:rFonts w:ascii="Arial" w:hAnsi="Arial" w:cs="Arial"/>
        </w:rPr>
        <w:t>in una della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lastRenderedPageBreak/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6F0130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>di essere iscritto nel MEPAT al bando “Carta, cancelleria e materiale per ufficio”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6F0130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>di aver inviato richiesta di iscrizione nel MEPAT per il bando “Carta, cancelleria e materiale per ufficio”</w:t>
      </w:r>
    </w:p>
    <w:p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6F0130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24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24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jkP2dKqSpMfJd+ytryxDeBTzsCboD0L3tGElhryr+tO6SArSJbPVETGTNecrX0n9N8mYne9T5kr6F5vrolQgw==" w:salt="6pXOOl0t7XkqPkjjuh/ZpA=="/>
  <w:defaultTabStop w:val="708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A78EC"/>
    <w:rsid w:val="003C3959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30842"/>
    <w:rsid w:val="00660088"/>
    <w:rsid w:val="006D4C05"/>
    <w:rsid w:val="006E08A7"/>
    <w:rsid w:val="006F0130"/>
    <w:rsid w:val="00706BAC"/>
    <w:rsid w:val="007232D5"/>
    <w:rsid w:val="00741FC2"/>
    <w:rsid w:val="00796E68"/>
    <w:rsid w:val="007C0256"/>
    <w:rsid w:val="007C7812"/>
    <w:rsid w:val="007E0A4F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6EC1"/>
    <w:rsid w:val="00E22BC7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7087649"/>
  <w15:docId w15:val="{DC9FB548-DCC7-495D-BD7C-1D694460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76A1-B8D4-40FA-826A-7B10A57E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7AC12727.dotm</Template>
  <TotalTime>306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36</cp:revision>
  <cp:lastPrinted>2018-09-24T12:39:00Z</cp:lastPrinted>
  <dcterms:created xsi:type="dcterms:W3CDTF">2018-03-07T10:03:00Z</dcterms:created>
  <dcterms:modified xsi:type="dcterms:W3CDTF">2018-09-24T13:12:00Z</dcterms:modified>
</cp:coreProperties>
</file>