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1A09" w14:textId="77777777"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14:paraId="580989C2" w14:textId="77777777"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14:paraId="00F6C40D" w14:textId="77777777"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14:paraId="15CBE1C5" w14:textId="77777777" w:rsidR="006009E6" w:rsidRPr="007232D5" w:rsidRDefault="001B6FFD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49A0FB23" w14:textId="77777777"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4DA24CCA" w14:textId="114ABEA4" w:rsidR="00D4569D" w:rsidRDefault="006D4C05" w:rsidP="00D05D2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D05D2A" w:rsidRPr="00D05D2A">
        <w:rPr>
          <w:rFonts w:ascii="Arial" w:eastAsia="Calibri" w:hAnsi="Arial" w:cs="Arial"/>
          <w:b/>
        </w:rPr>
        <w:t xml:space="preserve">AFFIDAMENTO DI UN INCARICO ANNUALE PER LA MANUTENZIONE HARDWARE E SOFTWARE DELLE MACCHINE DI CALCOLO/STORAGE PRESENTI NELLA SALA SERVER DEL </w:t>
      </w:r>
      <w:proofErr w:type="spellStart"/>
      <w:r w:rsidR="00D05D2A" w:rsidRPr="00D05D2A">
        <w:rPr>
          <w:rFonts w:ascii="Arial" w:eastAsia="Calibri" w:hAnsi="Arial" w:cs="Arial"/>
          <w:b/>
        </w:rPr>
        <w:t>CIMeC</w:t>
      </w:r>
      <w:proofErr w:type="spellEnd"/>
      <w:r w:rsidR="008F2F21" w:rsidRPr="00D05D2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3FCF5860" w14:textId="1E76C64D" w:rsidR="006D4C05" w:rsidRPr="00D05D2A" w:rsidRDefault="00D05D2A" w:rsidP="00D4569D">
      <w:pPr>
        <w:spacing w:before="40" w:after="40" w:line="360" w:lineRule="auto"/>
        <w:ind w:left="1418"/>
        <w:jc w:val="both"/>
        <w:rPr>
          <w:rFonts w:ascii="Arial" w:hAnsi="Arial" w:cs="Arial"/>
          <w:b/>
        </w:rPr>
      </w:pPr>
      <w:r w:rsidRPr="00D05D2A">
        <w:rPr>
          <w:rFonts w:ascii="Arial" w:eastAsia="Calibri" w:hAnsi="Arial" w:cs="Arial"/>
          <w:b/>
        </w:rPr>
        <w:t>Lotto 1 SIMOG CIG 8105738A98 - Lotto 2 CIG Z7F2AAF615</w:t>
      </w:r>
    </w:p>
    <w:p w14:paraId="107E3731" w14:textId="77777777"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14:paraId="5517FDE2" w14:textId="77777777"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14:paraId="1473B1F4" w14:textId="77777777"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57E91DE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53AEBC47" w14:textId="77777777"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14:paraId="7179C655" w14:textId="77777777"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67BAA336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7E144407" w14:textId="77777777"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14:paraId="6A82B295" w14:textId="77777777"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309E9A7" w14:textId="77777777" w:rsidR="00921BEC" w:rsidRDefault="001B6FFD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14:paraId="1E55783F" w14:textId="77777777"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14:paraId="4FF2D4CA" w14:textId="77777777" w:rsidR="00BE61EE" w:rsidRPr="007232D5" w:rsidRDefault="001B6FFD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14:paraId="31DA234C" w14:textId="77777777"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14:paraId="1888F341" w14:textId="77777777"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14:paraId="58E8B384" w14:textId="77777777"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23BC3EA" w14:textId="77777777" w:rsidR="00964C30" w:rsidRDefault="001B6FFD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</w:t>
      </w:r>
      <w:r w:rsidR="00964C30" w:rsidRPr="00D05D2A">
        <w:rPr>
          <w:rFonts w:ascii="Arial" w:hAnsi="Arial" w:cs="Arial"/>
        </w:rPr>
        <w:t xml:space="preserve">nel MEPA al bando </w:t>
      </w:r>
      <w:r w:rsidR="00D05D2A" w:rsidRPr="00D05D2A">
        <w:rPr>
          <w:rFonts w:ascii="Arial" w:hAnsi="Arial" w:cs="Arial"/>
        </w:rPr>
        <w:t xml:space="preserve">SERVIZI </w:t>
      </w:r>
      <w:r w:rsidR="00964C30" w:rsidRPr="00D05D2A">
        <w:rPr>
          <w:rFonts w:ascii="Arial" w:hAnsi="Arial" w:cs="Arial"/>
        </w:rPr>
        <w:t>“</w:t>
      </w:r>
      <w:r w:rsidR="00D05D2A" w:rsidRPr="00D05D2A">
        <w:rPr>
          <w:rFonts w:ascii="Arial" w:hAnsi="Arial" w:cs="Arial"/>
        </w:rPr>
        <w:t>Servizi di Assistenza, Manutenzione e Riparazione di beni e apparecchiature</w:t>
      </w:r>
      <w:r w:rsidR="00964C30" w:rsidRPr="00D05D2A">
        <w:rPr>
          <w:rFonts w:ascii="Arial" w:hAnsi="Arial" w:cs="Arial"/>
        </w:rPr>
        <w:t>”</w:t>
      </w:r>
    </w:p>
    <w:p w14:paraId="79D7D699" w14:textId="77777777"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ovvero</w:t>
      </w:r>
    </w:p>
    <w:p w14:paraId="6850AFAE" w14:textId="77777777" w:rsidR="00964C30" w:rsidRDefault="001B6FFD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36255C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36255C">
        <w:rPr>
          <w:rFonts w:ascii="Arial" w:hAnsi="Arial" w:cs="Arial"/>
        </w:rPr>
        <w:tab/>
        <w:t xml:space="preserve">di aver inviato richiesta di </w:t>
      </w:r>
      <w:r w:rsidR="00621CC7" w:rsidRPr="0036255C">
        <w:rPr>
          <w:rFonts w:ascii="Arial" w:hAnsi="Arial" w:cs="Arial"/>
        </w:rPr>
        <w:t>abilitazione</w:t>
      </w:r>
      <w:r w:rsidR="00964C30" w:rsidRPr="0036255C">
        <w:rPr>
          <w:rFonts w:ascii="Arial" w:hAnsi="Arial" w:cs="Arial"/>
        </w:rPr>
        <w:t xml:space="preserve"> nel MEPA per il bando </w:t>
      </w:r>
      <w:r w:rsidR="0036255C" w:rsidRPr="0036255C">
        <w:rPr>
          <w:rFonts w:ascii="Arial" w:hAnsi="Arial" w:cs="Arial"/>
        </w:rPr>
        <w:t>SERVIZI “</w:t>
      </w:r>
      <w:r w:rsidR="0036255C" w:rsidRPr="0036255C">
        <w:rPr>
          <w:rFonts w:ascii="Arial" w:hAnsi="Arial" w:cs="Arial"/>
        </w:rPr>
        <w:t>Servizi di Assistenza,</w:t>
      </w:r>
      <w:r w:rsidR="0036255C" w:rsidRPr="00D05D2A">
        <w:rPr>
          <w:rFonts w:ascii="Arial" w:hAnsi="Arial" w:cs="Arial"/>
        </w:rPr>
        <w:t xml:space="preserve"> Manutenzione e Riparazione di beni e apparecchiature</w:t>
      </w:r>
      <w:r w:rsidR="0036255C" w:rsidRPr="00D05D2A">
        <w:rPr>
          <w:rFonts w:ascii="Arial" w:hAnsi="Arial" w:cs="Arial"/>
        </w:rPr>
        <w:t>”</w:t>
      </w:r>
    </w:p>
    <w:p w14:paraId="7A70890A" w14:textId="77777777"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14:paraId="4A4634E0" w14:textId="77777777"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14:paraId="0267531D" w14:textId="77777777"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50EC3BED" w14:textId="77777777"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14:paraId="11C3DC61" w14:textId="77777777"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14:paraId="21EA2139" w14:textId="77777777"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2E095316" w14:textId="77777777"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14:paraId="36C5427E" w14:textId="77777777"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14:paraId="4894AAE6" w14:textId="77777777"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14:paraId="0A6D0C34" w14:textId="77777777" w:rsidR="00BE61EE" w:rsidRPr="007232D5" w:rsidRDefault="001B6FFD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1479E7C8" w14:textId="77777777"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23BDA2AC" w14:textId="77777777"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14:paraId="3D16711C" w14:textId="77777777"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0FE03BC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BE1FE7D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7ECEE48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77E1713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B48025A" w14:textId="77777777"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14:paraId="748F175A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1BC2" w14:textId="77777777"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14:paraId="4140063D" w14:textId="77777777"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E3CFAF" w14:textId="77777777"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F887" w14:textId="77777777"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14:paraId="3C3F8A8E" w14:textId="77777777"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76A7" w14:textId="77777777"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6124DE" wp14:editId="13D05435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4B969" w14:textId="77777777" w:rsidR="006F0130" w:rsidRDefault="006F0130">
    <w:pPr>
      <w:pStyle w:val="Intestazione"/>
    </w:pPr>
  </w:p>
  <w:p w14:paraId="78C9DBB0" w14:textId="77777777"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14:paraId="72FDFA60" w14:textId="77777777"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B6FFD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6255C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05D2A"/>
    <w:rsid w:val="00D4569D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D9E7CB1"/>
  <w15:docId w15:val="{8E039213-B667-4BBB-81EC-EA09355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415D-AD53-4FD8-B4B3-EF1A89E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Pontalti, Irene</cp:lastModifiedBy>
  <cp:revision>7</cp:revision>
  <cp:lastPrinted>2019-11-18T10:22:00Z</cp:lastPrinted>
  <dcterms:created xsi:type="dcterms:W3CDTF">2019-03-05T09:04:00Z</dcterms:created>
  <dcterms:modified xsi:type="dcterms:W3CDTF">2019-11-18T10:22:00Z</dcterms:modified>
</cp:coreProperties>
</file>