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B4" w:rsidRPr="00527178" w:rsidRDefault="006A6FB4" w:rsidP="00527178">
      <w:pPr>
        <w:pStyle w:val="Titolo"/>
        <w:rPr>
          <w:rFonts w:ascii="Arial" w:hAnsi="Arial" w:cs="Arial"/>
          <w:sz w:val="32"/>
          <w:szCs w:val="32"/>
        </w:rPr>
      </w:pPr>
      <w:r w:rsidRPr="00527178">
        <w:rPr>
          <w:rFonts w:ascii="Arial" w:hAnsi="Arial" w:cs="Arial"/>
          <w:sz w:val="32"/>
          <w:szCs w:val="32"/>
        </w:rPr>
        <w:t>NUCLEO DI VALUTAZIONE</w:t>
      </w:r>
    </w:p>
    <w:p w:rsidR="006A6FB4" w:rsidRPr="00527178" w:rsidRDefault="006A6FB4" w:rsidP="00527178">
      <w:pPr>
        <w:jc w:val="both"/>
        <w:rPr>
          <w:rFonts w:ascii="Arial" w:hAnsi="Arial" w:cs="Arial"/>
          <w:sz w:val="20"/>
        </w:rPr>
      </w:pPr>
    </w:p>
    <w:tbl>
      <w:tblPr>
        <w:tblW w:w="9578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4"/>
        <w:gridCol w:w="7604"/>
      </w:tblGrid>
      <w:tr w:rsidR="006A6FB4" w:rsidRPr="00527178">
        <w:trPr>
          <w:trHeight w:val="284"/>
          <w:jc w:val="center"/>
        </w:trPr>
        <w:tc>
          <w:tcPr>
            <w:tcW w:w="1974" w:type="dxa"/>
            <w:vAlign w:val="center"/>
          </w:tcPr>
          <w:p w:rsidR="006A6FB4" w:rsidRPr="00527178" w:rsidRDefault="006A6FB4" w:rsidP="00527178">
            <w:pPr>
              <w:rPr>
                <w:rFonts w:ascii="Arial" w:hAnsi="Arial" w:cs="Arial"/>
                <w:b w:val="0"/>
                <w:spacing w:val="20"/>
                <w:sz w:val="20"/>
              </w:rPr>
            </w:pPr>
            <w:r w:rsidRPr="00527178">
              <w:rPr>
                <w:rFonts w:ascii="Arial" w:hAnsi="Arial" w:cs="Arial"/>
                <w:b w:val="0"/>
                <w:spacing w:val="20"/>
                <w:sz w:val="20"/>
              </w:rPr>
              <w:t>VERBALE N°</w:t>
            </w:r>
          </w:p>
        </w:tc>
        <w:tc>
          <w:tcPr>
            <w:tcW w:w="7604" w:type="dxa"/>
          </w:tcPr>
          <w:p w:rsidR="006A6FB4" w:rsidRPr="00527178" w:rsidRDefault="00E747AD" w:rsidP="00643991">
            <w:pPr>
              <w:rPr>
                <w:rFonts w:ascii="Arial" w:hAnsi="Arial" w:cs="Arial"/>
                <w:spacing w:val="20"/>
                <w:sz w:val="20"/>
              </w:rPr>
            </w:pPr>
            <w:r w:rsidRPr="00527178">
              <w:rPr>
                <w:rFonts w:ascii="Arial" w:hAnsi="Arial" w:cs="Arial"/>
                <w:spacing w:val="20"/>
                <w:sz w:val="20"/>
              </w:rPr>
              <w:t>0</w:t>
            </w:r>
            <w:r w:rsidR="00643991">
              <w:rPr>
                <w:rFonts w:ascii="Arial" w:hAnsi="Arial" w:cs="Arial"/>
                <w:spacing w:val="20"/>
                <w:sz w:val="20"/>
              </w:rPr>
              <w:t>8</w:t>
            </w:r>
          </w:p>
        </w:tc>
      </w:tr>
      <w:tr w:rsidR="006A6FB4" w:rsidRPr="00527178">
        <w:trPr>
          <w:trHeight w:val="284"/>
          <w:jc w:val="center"/>
        </w:trPr>
        <w:tc>
          <w:tcPr>
            <w:tcW w:w="1974" w:type="dxa"/>
            <w:vAlign w:val="center"/>
          </w:tcPr>
          <w:p w:rsidR="006A6FB4" w:rsidRPr="00527178" w:rsidRDefault="006A6FB4" w:rsidP="00527178">
            <w:pPr>
              <w:rPr>
                <w:rFonts w:ascii="Arial" w:hAnsi="Arial" w:cs="Arial"/>
                <w:b w:val="0"/>
                <w:spacing w:val="20"/>
                <w:sz w:val="20"/>
              </w:rPr>
            </w:pPr>
            <w:r w:rsidRPr="00527178">
              <w:rPr>
                <w:rFonts w:ascii="Arial" w:hAnsi="Arial" w:cs="Arial"/>
                <w:b w:val="0"/>
                <w:spacing w:val="20"/>
                <w:sz w:val="20"/>
              </w:rPr>
              <w:t>DATA ED ORA</w:t>
            </w:r>
          </w:p>
        </w:tc>
        <w:tc>
          <w:tcPr>
            <w:tcW w:w="7604" w:type="dxa"/>
          </w:tcPr>
          <w:p w:rsidR="006A6FB4" w:rsidRPr="00527178" w:rsidRDefault="00643991" w:rsidP="00643991">
            <w:pPr>
              <w:jc w:val="both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pacing w:val="20"/>
                <w:sz w:val="20"/>
              </w:rPr>
              <w:t>12 settembre</w:t>
            </w:r>
            <w:r w:rsidR="00C91A42">
              <w:rPr>
                <w:rFonts w:ascii="Arial" w:hAnsi="Arial" w:cs="Arial"/>
                <w:spacing w:val="20"/>
                <w:sz w:val="20"/>
              </w:rPr>
              <w:t xml:space="preserve"> </w:t>
            </w:r>
            <w:r w:rsidR="00833630">
              <w:rPr>
                <w:rFonts w:ascii="Arial" w:hAnsi="Arial" w:cs="Arial"/>
                <w:spacing w:val="20"/>
                <w:sz w:val="20"/>
              </w:rPr>
              <w:t>201</w:t>
            </w:r>
            <w:r w:rsidR="00C91A42">
              <w:rPr>
                <w:rFonts w:ascii="Arial" w:hAnsi="Arial" w:cs="Arial"/>
                <w:spacing w:val="20"/>
                <w:sz w:val="20"/>
              </w:rPr>
              <w:t>3</w:t>
            </w:r>
            <w:r w:rsidR="006A6FB4" w:rsidRPr="00527178">
              <w:rPr>
                <w:rFonts w:ascii="Arial" w:hAnsi="Arial" w:cs="Arial"/>
                <w:spacing w:val="20"/>
                <w:sz w:val="20"/>
              </w:rPr>
              <w:t xml:space="preserve"> – ore </w:t>
            </w:r>
            <w:r w:rsidR="00C91A42">
              <w:rPr>
                <w:rFonts w:ascii="Arial" w:hAnsi="Arial" w:cs="Arial"/>
                <w:spacing w:val="20"/>
                <w:sz w:val="20"/>
              </w:rPr>
              <w:t>1</w:t>
            </w:r>
            <w:r>
              <w:rPr>
                <w:rFonts w:ascii="Arial" w:hAnsi="Arial" w:cs="Arial"/>
                <w:spacing w:val="20"/>
                <w:sz w:val="20"/>
              </w:rPr>
              <w:t>7</w:t>
            </w:r>
            <w:r w:rsidR="006A6FB4" w:rsidRPr="00527178">
              <w:rPr>
                <w:rFonts w:ascii="Arial" w:hAnsi="Arial" w:cs="Arial"/>
                <w:spacing w:val="20"/>
                <w:sz w:val="20"/>
              </w:rPr>
              <w:t>.</w:t>
            </w:r>
            <w:r w:rsidR="00D13161">
              <w:rPr>
                <w:rFonts w:ascii="Arial" w:hAnsi="Arial" w:cs="Arial"/>
                <w:spacing w:val="20"/>
                <w:sz w:val="20"/>
              </w:rPr>
              <w:t>0</w:t>
            </w:r>
            <w:r w:rsidR="006A6FB4" w:rsidRPr="00527178">
              <w:rPr>
                <w:rFonts w:ascii="Arial" w:hAnsi="Arial" w:cs="Arial"/>
                <w:spacing w:val="20"/>
                <w:sz w:val="20"/>
              </w:rPr>
              <w:t>0</w:t>
            </w:r>
          </w:p>
        </w:tc>
      </w:tr>
      <w:tr w:rsidR="006A6FB4" w:rsidRPr="00527178">
        <w:trPr>
          <w:trHeight w:val="284"/>
          <w:jc w:val="center"/>
        </w:trPr>
        <w:tc>
          <w:tcPr>
            <w:tcW w:w="1974" w:type="dxa"/>
            <w:vAlign w:val="center"/>
          </w:tcPr>
          <w:p w:rsidR="006A6FB4" w:rsidRPr="00527178" w:rsidRDefault="006A6FB4" w:rsidP="00527178">
            <w:pPr>
              <w:rPr>
                <w:rFonts w:ascii="Arial" w:hAnsi="Arial" w:cs="Arial"/>
                <w:b w:val="0"/>
                <w:spacing w:val="20"/>
                <w:sz w:val="20"/>
              </w:rPr>
            </w:pPr>
            <w:r w:rsidRPr="00527178">
              <w:rPr>
                <w:rFonts w:ascii="Arial" w:hAnsi="Arial" w:cs="Arial"/>
                <w:b w:val="0"/>
                <w:spacing w:val="20"/>
                <w:sz w:val="20"/>
              </w:rPr>
              <w:t>SEDE</w:t>
            </w:r>
            <w:r w:rsidRPr="00527178">
              <w:rPr>
                <w:rFonts w:ascii="Arial" w:hAnsi="Arial" w:cs="Arial"/>
                <w:b w:val="0"/>
                <w:spacing w:val="20"/>
                <w:sz w:val="20"/>
              </w:rPr>
              <w:tab/>
            </w:r>
          </w:p>
        </w:tc>
        <w:tc>
          <w:tcPr>
            <w:tcW w:w="7604" w:type="dxa"/>
          </w:tcPr>
          <w:p w:rsidR="006A6FB4" w:rsidRPr="00527178" w:rsidRDefault="006A6FB4" w:rsidP="00DF4A84">
            <w:pPr>
              <w:spacing w:before="60" w:after="60" w:line="240" w:lineRule="atLeast"/>
              <w:jc w:val="both"/>
              <w:rPr>
                <w:rFonts w:ascii="Arial" w:hAnsi="Arial" w:cs="Arial"/>
                <w:bCs/>
                <w:sz w:val="20"/>
              </w:rPr>
            </w:pPr>
            <w:r w:rsidRPr="00527178">
              <w:rPr>
                <w:rFonts w:ascii="Arial" w:hAnsi="Arial" w:cs="Arial"/>
                <w:bCs/>
                <w:sz w:val="20"/>
              </w:rPr>
              <w:t xml:space="preserve">Via </w:t>
            </w:r>
            <w:proofErr w:type="spellStart"/>
            <w:r w:rsidRPr="00527178">
              <w:rPr>
                <w:rFonts w:ascii="Arial" w:hAnsi="Arial" w:cs="Arial"/>
                <w:bCs/>
                <w:sz w:val="20"/>
              </w:rPr>
              <w:t>Belenzani</w:t>
            </w:r>
            <w:proofErr w:type="spellEnd"/>
            <w:r w:rsidRPr="00527178">
              <w:rPr>
                <w:rFonts w:ascii="Arial" w:hAnsi="Arial" w:cs="Arial"/>
                <w:bCs/>
                <w:sz w:val="20"/>
              </w:rPr>
              <w:t xml:space="preserve"> 12</w:t>
            </w:r>
            <w:r w:rsidR="00801004" w:rsidRPr="00527178">
              <w:rPr>
                <w:rFonts w:ascii="Arial" w:hAnsi="Arial" w:cs="Arial"/>
                <w:bCs/>
                <w:sz w:val="20"/>
              </w:rPr>
              <w:t>, Trento</w:t>
            </w:r>
            <w:r w:rsidR="00AE6C3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</w:tbl>
    <w:p w:rsidR="006A6FB4" w:rsidRPr="00527178" w:rsidRDefault="006A6FB4" w:rsidP="00527178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560" w:type="dxa"/>
        <w:jc w:val="center"/>
        <w:tblInd w:w="-1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3"/>
        <w:gridCol w:w="5124"/>
        <w:gridCol w:w="663"/>
      </w:tblGrid>
      <w:tr w:rsidR="008D3B58" w:rsidRPr="00527178">
        <w:trPr>
          <w:jc w:val="center"/>
        </w:trPr>
        <w:tc>
          <w:tcPr>
            <w:tcW w:w="3773" w:type="dxa"/>
          </w:tcPr>
          <w:p w:rsidR="008D3B58" w:rsidRPr="00527178" w:rsidRDefault="004866F0" w:rsidP="00527178">
            <w:pPr>
              <w:spacing w:before="60" w:after="60" w:line="240" w:lineRule="atLeast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GIACINTO DELLA CAN</w:t>
            </w:r>
            <w:r w:rsidR="00DF4A84">
              <w:rPr>
                <w:rFonts w:ascii="Arial" w:hAnsi="Arial" w:cs="Arial"/>
                <w:b w:val="0"/>
                <w:sz w:val="20"/>
              </w:rPr>
              <w:t>ANEA</w:t>
            </w:r>
          </w:p>
        </w:tc>
        <w:tc>
          <w:tcPr>
            <w:tcW w:w="5124" w:type="dxa"/>
          </w:tcPr>
          <w:p w:rsidR="008D3B58" w:rsidRPr="00527178" w:rsidRDefault="008D3B58" w:rsidP="00527178">
            <w:pPr>
              <w:spacing w:before="60" w:after="60" w:line="240" w:lineRule="atLeast"/>
              <w:jc w:val="both"/>
              <w:rPr>
                <w:rFonts w:ascii="Arial" w:hAnsi="Arial" w:cs="Arial"/>
                <w:b w:val="0"/>
                <w:sz w:val="20"/>
              </w:rPr>
            </w:pPr>
            <w:r w:rsidRPr="00527178">
              <w:rPr>
                <w:rFonts w:ascii="Arial" w:hAnsi="Arial" w:cs="Arial"/>
                <w:b w:val="0"/>
                <w:sz w:val="20"/>
              </w:rPr>
              <w:t>Presidente</w:t>
            </w:r>
          </w:p>
        </w:tc>
        <w:tc>
          <w:tcPr>
            <w:tcW w:w="663" w:type="dxa"/>
          </w:tcPr>
          <w:p w:rsidR="008D3B58" w:rsidRPr="00527178" w:rsidRDefault="008D3B58" w:rsidP="00527178">
            <w:pPr>
              <w:spacing w:before="60" w:after="60" w:line="24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 w:rsidRPr="00527178">
              <w:rPr>
                <w:rFonts w:ascii="Arial" w:hAnsi="Arial" w:cs="Arial"/>
                <w:b w:val="0"/>
                <w:sz w:val="20"/>
              </w:rPr>
              <w:t>P</w:t>
            </w:r>
          </w:p>
        </w:tc>
      </w:tr>
      <w:tr w:rsidR="008D3B58" w:rsidRPr="00527178">
        <w:trPr>
          <w:jc w:val="center"/>
        </w:trPr>
        <w:tc>
          <w:tcPr>
            <w:tcW w:w="3773" w:type="dxa"/>
          </w:tcPr>
          <w:p w:rsidR="008D3B58" w:rsidRPr="00527178" w:rsidRDefault="00DF4A84" w:rsidP="00527178">
            <w:pPr>
              <w:spacing w:before="60" w:after="60" w:line="240" w:lineRule="atLeast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ALBERTO BACCINI</w:t>
            </w:r>
          </w:p>
        </w:tc>
        <w:tc>
          <w:tcPr>
            <w:tcW w:w="5124" w:type="dxa"/>
          </w:tcPr>
          <w:p w:rsidR="008D3B58" w:rsidRPr="00527178" w:rsidRDefault="008D3B58" w:rsidP="00527178">
            <w:pPr>
              <w:spacing w:before="60" w:after="60" w:line="240" w:lineRule="atLeast"/>
              <w:jc w:val="both"/>
              <w:rPr>
                <w:rFonts w:ascii="Arial" w:hAnsi="Arial" w:cs="Arial"/>
                <w:b w:val="0"/>
                <w:sz w:val="20"/>
              </w:rPr>
            </w:pPr>
            <w:r w:rsidRPr="00527178">
              <w:rPr>
                <w:rFonts w:ascii="Arial" w:hAnsi="Arial" w:cs="Arial"/>
                <w:b w:val="0"/>
                <w:sz w:val="20"/>
              </w:rPr>
              <w:t>Componente esterno</w:t>
            </w:r>
          </w:p>
        </w:tc>
        <w:tc>
          <w:tcPr>
            <w:tcW w:w="663" w:type="dxa"/>
          </w:tcPr>
          <w:p w:rsidR="008D3B58" w:rsidRPr="00527178" w:rsidRDefault="005200BC" w:rsidP="00527178">
            <w:pPr>
              <w:spacing w:before="60" w:after="60" w:line="24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</w:t>
            </w:r>
          </w:p>
        </w:tc>
      </w:tr>
      <w:tr w:rsidR="0093667F" w:rsidRPr="00527178">
        <w:trPr>
          <w:jc w:val="center"/>
        </w:trPr>
        <w:tc>
          <w:tcPr>
            <w:tcW w:w="3773" w:type="dxa"/>
          </w:tcPr>
          <w:p w:rsidR="0093667F" w:rsidRPr="00527178" w:rsidRDefault="0093667F" w:rsidP="00DA60EE">
            <w:pPr>
              <w:spacing w:before="60" w:after="60" w:line="240" w:lineRule="atLeast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MARIA BERGAMIN</w:t>
            </w:r>
          </w:p>
        </w:tc>
        <w:tc>
          <w:tcPr>
            <w:tcW w:w="5124" w:type="dxa"/>
          </w:tcPr>
          <w:p w:rsidR="0093667F" w:rsidRPr="00527178" w:rsidRDefault="0093667F" w:rsidP="00DA60EE">
            <w:pPr>
              <w:spacing w:before="60" w:after="60" w:line="240" w:lineRule="atLeast"/>
              <w:jc w:val="both"/>
              <w:rPr>
                <w:rFonts w:ascii="Arial" w:hAnsi="Arial" w:cs="Arial"/>
                <w:b w:val="0"/>
                <w:sz w:val="20"/>
              </w:rPr>
            </w:pPr>
            <w:r w:rsidRPr="00527178">
              <w:rPr>
                <w:rFonts w:ascii="Arial" w:hAnsi="Arial" w:cs="Arial"/>
                <w:b w:val="0"/>
                <w:sz w:val="20"/>
              </w:rPr>
              <w:t>Componente esterno</w:t>
            </w:r>
          </w:p>
        </w:tc>
        <w:tc>
          <w:tcPr>
            <w:tcW w:w="663" w:type="dxa"/>
          </w:tcPr>
          <w:p w:rsidR="0093667F" w:rsidRPr="00527178" w:rsidRDefault="0093667F" w:rsidP="00527178">
            <w:pPr>
              <w:spacing w:before="60" w:after="60" w:line="24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</w:t>
            </w:r>
          </w:p>
        </w:tc>
      </w:tr>
      <w:tr w:rsidR="008D3B58" w:rsidRPr="00527178">
        <w:trPr>
          <w:jc w:val="center"/>
        </w:trPr>
        <w:tc>
          <w:tcPr>
            <w:tcW w:w="3773" w:type="dxa"/>
          </w:tcPr>
          <w:p w:rsidR="008D3B58" w:rsidRPr="00527178" w:rsidRDefault="00DF4A84" w:rsidP="00527178">
            <w:pPr>
              <w:spacing w:before="60" w:after="60" w:line="240" w:lineRule="atLeast"/>
              <w:jc w:val="both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ANDREA CARANTI</w:t>
            </w:r>
          </w:p>
        </w:tc>
        <w:tc>
          <w:tcPr>
            <w:tcW w:w="5124" w:type="dxa"/>
          </w:tcPr>
          <w:p w:rsidR="008D3B58" w:rsidRPr="00527178" w:rsidRDefault="008D3B58" w:rsidP="00527178">
            <w:pPr>
              <w:spacing w:before="60" w:after="60" w:line="240" w:lineRule="atLeast"/>
              <w:jc w:val="both"/>
              <w:rPr>
                <w:rFonts w:ascii="Arial" w:hAnsi="Arial" w:cs="Arial"/>
                <w:b w:val="0"/>
                <w:sz w:val="20"/>
              </w:rPr>
            </w:pPr>
            <w:r w:rsidRPr="00527178">
              <w:rPr>
                <w:rFonts w:ascii="Arial" w:hAnsi="Arial" w:cs="Arial"/>
                <w:b w:val="0"/>
                <w:sz w:val="20"/>
              </w:rPr>
              <w:t>Componente</w:t>
            </w:r>
          </w:p>
        </w:tc>
        <w:tc>
          <w:tcPr>
            <w:tcW w:w="663" w:type="dxa"/>
          </w:tcPr>
          <w:p w:rsidR="008D3B58" w:rsidRPr="00527178" w:rsidRDefault="00833630" w:rsidP="00527178">
            <w:pPr>
              <w:spacing w:before="60" w:after="60" w:line="24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</w:t>
            </w:r>
          </w:p>
        </w:tc>
      </w:tr>
      <w:tr w:rsidR="008D3B58" w:rsidRPr="00527178">
        <w:trPr>
          <w:jc w:val="center"/>
        </w:trPr>
        <w:tc>
          <w:tcPr>
            <w:tcW w:w="3773" w:type="dxa"/>
          </w:tcPr>
          <w:p w:rsidR="0093667F" w:rsidRPr="00527178" w:rsidRDefault="0093667F" w:rsidP="0093667F">
            <w:pPr>
              <w:rPr>
                <w:rFonts w:ascii="Arial" w:hAnsi="Arial" w:cs="Arial"/>
                <w:sz w:val="20"/>
              </w:rPr>
            </w:pPr>
            <w:r w:rsidRPr="00527178">
              <w:rPr>
                <w:rFonts w:ascii="Arial" w:hAnsi="Arial" w:cs="Arial"/>
                <w:b w:val="0"/>
                <w:sz w:val="20"/>
              </w:rPr>
              <w:t>ROCCO MICCIOLO</w:t>
            </w:r>
          </w:p>
          <w:p w:rsidR="008D3B58" w:rsidRPr="00527178" w:rsidRDefault="008D3B58" w:rsidP="002A49AC">
            <w:pPr>
              <w:spacing w:before="60" w:after="60" w:line="240" w:lineRule="atLeast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124" w:type="dxa"/>
          </w:tcPr>
          <w:p w:rsidR="008D3B58" w:rsidRPr="00527178" w:rsidRDefault="008D3B58" w:rsidP="0093667F">
            <w:pPr>
              <w:spacing w:before="60" w:after="60" w:line="240" w:lineRule="atLeast"/>
              <w:jc w:val="both"/>
              <w:rPr>
                <w:rFonts w:ascii="Arial" w:hAnsi="Arial" w:cs="Arial"/>
                <w:b w:val="0"/>
                <w:sz w:val="20"/>
              </w:rPr>
            </w:pPr>
            <w:r w:rsidRPr="00527178">
              <w:rPr>
                <w:rFonts w:ascii="Arial" w:hAnsi="Arial" w:cs="Arial"/>
                <w:b w:val="0"/>
                <w:sz w:val="20"/>
              </w:rPr>
              <w:t xml:space="preserve">Componente </w:t>
            </w:r>
          </w:p>
        </w:tc>
        <w:tc>
          <w:tcPr>
            <w:tcW w:w="663" w:type="dxa"/>
          </w:tcPr>
          <w:p w:rsidR="008D3B58" w:rsidRPr="00527178" w:rsidRDefault="005200BC" w:rsidP="00527178">
            <w:pPr>
              <w:spacing w:before="60" w:after="60" w:line="240" w:lineRule="atLeast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</w:t>
            </w:r>
          </w:p>
        </w:tc>
      </w:tr>
    </w:tbl>
    <w:p w:rsidR="0093667F" w:rsidRDefault="0093667F" w:rsidP="00527178">
      <w:pPr>
        <w:rPr>
          <w:rFonts w:ascii="Arial" w:hAnsi="Arial" w:cs="Arial"/>
          <w:sz w:val="20"/>
          <w:u w:val="single"/>
        </w:rPr>
      </w:pPr>
    </w:p>
    <w:p w:rsidR="006A6FB4" w:rsidRPr="00527178" w:rsidRDefault="006A6FB4" w:rsidP="00527178">
      <w:pPr>
        <w:rPr>
          <w:rFonts w:ascii="Arial" w:hAnsi="Arial" w:cs="Arial"/>
          <w:sz w:val="20"/>
          <w:u w:val="single"/>
        </w:rPr>
      </w:pPr>
      <w:r w:rsidRPr="00527178">
        <w:rPr>
          <w:rFonts w:ascii="Arial" w:hAnsi="Arial" w:cs="Arial"/>
          <w:sz w:val="20"/>
          <w:u w:val="single"/>
        </w:rPr>
        <w:t>Ordine del giorno</w:t>
      </w:r>
    </w:p>
    <w:p w:rsidR="006A6FB4" w:rsidRPr="00527178" w:rsidRDefault="006A6FB4" w:rsidP="00527178">
      <w:pPr>
        <w:spacing w:line="240" w:lineRule="atLeast"/>
        <w:jc w:val="both"/>
        <w:rPr>
          <w:rFonts w:ascii="Arial" w:hAnsi="Arial" w:cs="Arial"/>
          <w:b w:val="0"/>
          <w:sz w:val="20"/>
        </w:rPr>
      </w:pPr>
    </w:p>
    <w:p w:rsidR="00AC5CF3" w:rsidRPr="00AC5CF3" w:rsidRDefault="00AC5CF3" w:rsidP="00AC5CF3">
      <w:pPr>
        <w:pStyle w:val="Intestazione"/>
        <w:numPr>
          <w:ilvl w:val="0"/>
          <w:numId w:val="21"/>
        </w:numPr>
        <w:tabs>
          <w:tab w:val="clear" w:pos="720"/>
          <w:tab w:val="clear" w:pos="4819"/>
          <w:tab w:val="clear" w:pos="9638"/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sz w:val="20"/>
        </w:rPr>
      </w:pPr>
      <w:r w:rsidRPr="00AC5CF3">
        <w:rPr>
          <w:rFonts w:ascii="Arial" w:hAnsi="Arial" w:cs="Arial"/>
          <w:b w:val="0"/>
          <w:sz w:val="20"/>
        </w:rPr>
        <w:t>Approvazione verbale della seduta precedente.</w:t>
      </w:r>
    </w:p>
    <w:p w:rsidR="00AC5CF3" w:rsidRPr="00AC5CF3" w:rsidRDefault="00AC5CF3" w:rsidP="00AC5CF3">
      <w:pPr>
        <w:pStyle w:val="Intestazione"/>
        <w:numPr>
          <w:ilvl w:val="0"/>
          <w:numId w:val="21"/>
        </w:numPr>
        <w:tabs>
          <w:tab w:val="clear" w:pos="720"/>
          <w:tab w:val="clear" w:pos="4819"/>
          <w:tab w:val="clear" w:pos="9638"/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sz w:val="20"/>
        </w:rPr>
      </w:pPr>
      <w:r w:rsidRPr="00AC5CF3">
        <w:rPr>
          <w:rFonts w:ascii="Arial" w:hAnsi="Arial" w:cs="Arial"/>
          <w:b w:val="0"/>
          <w:sz w:val="20"/>
        </w:rPr>
        <w:t>Regole interne del Nucleo di Valutazione.</w:t>
      </w:r>
    </w:p>
    <w:p w:rsidR="00AC5CF3" w:rsidRPr="00AC5CF3" w:rsidRDefault="00AC5CF3" w:rsidP="00AC5CF3">
      <w:pPr>
        <w:pStyle w:val="Intestazione"/>
        <w:numPr>
          <w:ilvl w:val="0"/>
          <w:numId w:val="21"/>
        </w:numPr>
        <w:tabs>
          <w:tab w:val="clear" w:pos="720"/>
          <w:tab w:val="clear" w:pos="4819"/>
          <w:tab w:val="clear" w:pos="9638"/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sz w:val="20"/>
        </w:rPr>
      </w:pPr>
      <w:r w:rsidRPr="00AC5CF3">
        <w:rPr>
          <w:rFonts w:ascii="Arial" w:hAnsi="Arial" w:cs="Arial"/>
          <w:b w:val="0"/>
          <w:sz w:val="20"/>
        </w:rPr>
        <w:t>Raccordi con altri organi (Presidio di Qualità).</w:t>
      </w:r>
    </w:p>
    <w:p w:rsidR="00AC5CF3" w:rsidRPr="00AC5CF3" w:rsidRDefault="00AC5CF3" w:rsidP="00AC5CF3">
      <w:pPr>
        <w:pStyle w:val="Intestazione"/>
        <w:numPr>
          <w:ilvl w:val="0"/>
          <w:numId w:val="21"/>
        </w:numPr>
        <w:tabs>
          <w:tab w:val="clear" w:pos="720"/>
          <w:tab w:val="clear" w:pos="4819"/>
          <w:tab w:val="clear" w:pos="9638"/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sz w:val="20"/>
        </w:rPr>
      </w:pPr>
      <w:r w:rsidRPr="00AC5CF3">
        <w:rPr>
          <w:rFonts w:ascii="Arial" w:hAnsi="Arial" w:cs="Arial"/>
          <w:b w:val="0"/>
          <w:sz w:val="20"/>
        </w:rPr>
        <w:t>Valutazione della qualità della Ricerca.</w:t>
      </w:r>
    </w:p>
    <w:p w:rsidR="00AC5CF3" w:rsidRPr="00AC5CF3" w:rsidRDefault="00AC5CF3" w:rsidP="00AC5CF3">
      <w:pPr>
        <w:pStyle w:val="Intestazione"/>
        <w:numPr>
          <w:ilvl w:val="0"/>
          <w:numId w:val="21"/>
        </w:numPr>
        <w:tabs>
          <w:tab w:val="clear" w:pos="720"/>
          <w:tab w:val="clear" w:pos="4819"/>
          <w:tab w:val="clear" w:pos="9638"/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sz w:val="20"/>
        </w:rPr>
      </w:pPr>
      <w:r w:rsidRPr="00AC5CF3">
        <w:rPr>
          <w:rFonts w:ascii="Arial" w:hAnsi="Arial" w:cs="Arial"/>
          <w:b w:val="0"/>
          <w:sz w:val="20"/>
        </w:rPr>
        <w:t>Monitoraggio lavoro flessibile ai sensi dell’art. 36 d.lgs. 165/2001: valutazione motivazioni fornite dall’Amministrazione per giustificare le anomalie registrate dal sistema</w:t>
      </w:r>
    </w:p>
    <w:p w:rsidR="00AC5CF3" w:rsidRPr="00AC5CF3" w:rsidRDefault="00AC5CF3" w:rsidP="00AC5CF3">
      <w:pPr>
        <w:pStyle w:val="Intestazione"/>
        <w:numPr>
          <w:ilvl w:val="0"/>
          <w:numId w:val="21"/>
        </w:numPr>
        <w:tabs>
          <w:tab w:val="clear" w:pos="720"/>
          <w:tab w:val="clear" w:pos="4819"/>
          <w:tab w:val="clear" w:pos="9638"/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sz w:val="20"/>
        </w:rPr>
      </w:pPr>
      <w:r w:rsidRPr="00AC5CF3">
        <w:rPr>
          <w:rFonts w:ascii="Arial" w:hAnsi="Arial" w:cs="Arial"/>
          <w:b w:val="0"/>
          <w:sz w:val="20"/>
        </w:rPr>
        <w:t>Corsi di dottorato: regole se scuole non ottemperano alla scadenza</w:t>
      </w:r>
    </w:p>
    <w:p w:rsidR="00AC5CF3" w:rsidRPr="00AC5CF3" w:rsidRDefault="00AC5CF3" w:rsidP="00AC5CF3">
      <w:pPr>
        <w:pStyle w:val="Intestazione"/>
        <w:numPr>
          <w:ilvl w:val="0"/>
          <w:numId w:val="21"/>
        </w:numPr>
        <w:tabs>
          <w:tab w:val="clear" w:pos="720"/>
          <w:tab w:val="clear" w:pos="4819"/>
          <w:tab w:val="clear" w:pos="9638"/>
          <w:tab w:val="num" w:pos="567"/>
        </w:tabs>
        <w:spacing w:before="120" w:after="120"/>
        <w:ind w:left="567" w:right="108" w:hanging="567"/>
        <w:jc w:val="both"/>
        <w:rPr>
          <w:rFonts w:ascii="Arial" w:hAnsi="Arial" w:cs="Arial"/>
          <w:b w:val="0"/>
          <w:sz w:val="20"/>
        </w:rPr>
      </w:pPr>
      <w:r w:rsidRPr="00AC5CF3">
        <w:rPr>
          <w:rFonts w:ascii="Arial" w:hAnsi="Arial" w:cs="Arial"/>
          <w:b w:val="0"/>
          <w:sz w:val="20"/>
        </w:rPr>
        <w:t>Varie ed eventuali.</w:t>
      </w:r>
    </w:p>
    <w:p w:rsidR="00AE6C3F" w:rsidRDefault="00AE6C3F" w:rsidP="00AE6C3F">
      <w:pPr>
        <w:ind w:firstLine="1080"/>
        <w:jc w:val="both"/>
        <w:rPr>
          <w:rFonts w:ascii="Arial" w:hAnsi="Arial" w:cs="Arial"/>
          <w:b w:val="0"/>
          <w:sz w:val="20"/>
          <w:u w:val="single"/>
        </w:rPr>
      </w:pPr>
    </w:p>
    <w:p w:rsidR="00D30330" w:rsidRPr="00AA0774" w:rsidRDefault="00D30330" w:rsidP="00633DCD">
      <w:pPr>
        <w:spacing w:before="120" w:after="120"/>
        <w:ind w:left="927" w:right="108" w:hanging="785"/>
        <w:jc w:val="both"/>
        <w:rPr>
          <w:rFonts w:ascii="Arial" w:hAnsi="Arial" w:cs="Arial"/>
          <w:sz w:val="20"/>
        </w:rPr>
      </w:pPr>
      <w:r w:rsidRPr="00527178">
        <w:rPr>
          <w:rFonts w:ascii="Arial" w:hAnsi="Arial" w:cs="Arial"/>
          <w:b w:val="0"/>
          <w:sz w:val="20"/>
        </w:rPr>
        <w:t xml:space="preserve">Si passa alla trattazione del </w:t>
      </w:r>
      <w:r w:rsidRPr="00527178">
        <w:rPr>
          <w:rFonts w:ascii="Arial" w:hAnsi="Arial" w:cs="Arial"/>
          <w:b w:val="0"/>
          <w:sz w:val="20"/>
          <w:u w:val="single"/>
        </w:rPr>
        <w:t xml:space="preserve">punto  </w:t>
      </w:r>
      <w:r>
        <w:rPr>
          <w:rFonts w:ascii="Arial" w:hAnsi="Arial" w:cs="Arial"/>
          <w:sz w:val="20"/>
          <w:u w:val="single"/>
        </w:rPr>
        <w:t>1</w:t>
      </w:r>
      <w:r w:rsidRPr="00432957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Pr="00527178">
        <w:rPr>
          <w:rFonts w:ascii="Arial" w:hAnsi="Arial" w:cs="Arial"/>
          <w:b w:val="0"/>
          <w:sz w:val="20"/>
          <w:u w:val="single"/>
        </w:rPr>
        <w:t xml:space="preserve"> all’ordine del giorno</w:t>
      </w:r>
      <w:r w:rsidRPr="00527178">
        <w:rPr>
          <w:rFonts w:ascii="Arial" w:hAnsi="Arial" w:cs="Arial"/>
          <w:b w:val="0"/>
          <w:sz w:val="20"/>
        </w:rPr>
        <w:t>:</w:t>
      </w:r>
      <w:r>
        <w:rPr>
          <w:rFonts w:ascii="Arial" w:hAnsi="Arial" w:cs="Arial"/>
          <w:b w:val="0"/>
          <w:sz w:val="20"/>
        </w:rPr>
        <w:t xml:space="preserve"> </w:t>
      </w:r>
      <w:r w:rsidRPr="00D30330">
        <w:rPr>
          <w:rFonts w:ascii="Arial" w:hAnsi="Arial" w:cs="Arial"/>
          <w:b w:val="0"/>
          <w:sz w:val="20"/>
        </w:rPr>
        <w:t>“</w:t>
      </w:r>
      <w:r w:rsidR="00AA0774" w:rsidRPr="00AA0774">
        <w:rPr>
          <w:rFonts w:ascii="Arial" w:hAnsi="Arial" w:cs="Arial"/>
          <w:sz w:val="20"/>
        </w:rPr>
        <w:t>Approvazione verbale della seduta precedente</w:t>
      </w:r>
      <w:r w:rsidRPr="00AA0774">
        <w:rPr>
          <w:rFonts w:ascii="Arial" w:hAnsi="Arial" w:cs="Arial"/>
          <w:sz w:val="20"/>
        </w:rPr>
        <w:t>”.</w:t>
      </w:r>
    </w:p>
    <w:p w:rsidR="00AA0774" w:rsidRDefault="00AA0774" w:rsidP="00633DCD">
      <w:pPr>
        <w:autoSpaceDE w:val="0"/>
        <w:autoSpaceDN w:val="0"/>
        <w:adjustRightInd w:val="0"/>
        <w:ind w:left="993"/>
        <w:rPr>
          <w:rFonts w:ascii="Arial" w:hAnsi="Arial" w:cs="Arial"/>
          <w:b w:val="0"/>
          <w:sz w:val="20"/>
        </w:rPr>
      </w:pPr>
      <w:r w:rsidRPr="00AA0774">
        <w:rPr>
          <w:rFonts w:ascii="Arial" w:hAnsi="Arial" w:cs="Arial"/>
          <w:b w:val="0"/>
          <w:sz w:val="20"/>
        </w:rPr>
        <w:t>I</w:t>
      </w:r>
      <w:r>
        <w:rPr>
          <w:rFonts w:ascii="Arial" w:hAnsi="Arial" w:cs="Arial"/>
          <w:b w:val="0"/>
          <w:sz w:val="20"/>
        </w:rPr>
        <w:t>l</w:t>
      </w:r>
      <w:r w:rsidRPr="00AA0774">
        <w:rPr>
          <w:rFonts w:ascii="Arial" w:hAnsi="Arial" w:cs="Arial"/>
          <w:b w:val="0"/>
          <w:sz w:val="20"/>
        </w:rPr>
        <w:t xml:space="preserve"> verbal</w:t>
      </w:r>
      <w:r>
        <w:rPr>
          <w:rFonts w:ascii="Arial" w:hAnsi="Arial" w:cs="Arial"/>
          <w:b w:val="0"/>
          <w:sz w:val="20"/>
        </w:rPr>
        <w:t>e</w:t>
      </w:r>
      <w:r w:rsidRPr="00AA0774">
        <w:rPr>
          <w:rFonts w:ascii="Arial" w:hAnsi="Arial" w:cs="Arial"/>
          <w:b w:val="0"/>
          <w:sz w:val="20"/>
        </w:rPr>
        <w:t xml:space="preserve"> dell</w:t>
      </w:r>
      <w:r>
        <w:rPr>
          <w:rFonts w:ascii="Arial" w:hAnsi="Arial" w:cs="Arial"/>
          <w:b w:val="0"/>
          <w:sz w:val="20"/>
        </w:rPr>
        <w:t>a</w:t>
      </w:r>
      <w:r w:rsidRPr="00AA0774">
        <w:rPr>
          <w:rFonts w:ascii="Arial" w:hAnsi="Arial" w:cs="Arial"/>
          <w:b w:val="0"/>
          <w:sz w:val="20"/>
        </w:rPr>
        <w:t xml:space="preserve"> sedut</w:t>
      </w:r>
      <w:r>
        <w:rPr>
          <w:rFonts w:ascii="Arial" w:hAnsi="Arial" w:cs="Arial"/>
          <w:b w:val="0"/>
          <w:sz w:val="20"/>
        </w:rPr>
        <w:t>a</w:t>
      </w:r>
      <w:r w:rsidRPr="00AA0774">
        <w:rPr>
          <w:rFonts w:ascii="Arial" w:hAnsi="Arial" w:cs="Arial"/>
          <w:b w:val="0"/>
          <w:sz w:val="20"/>
        </w:rPr>
        <w:t xml:space="preserve"> del </w:t>
      </w:r>
      <w:r>
        <w:rPr>
          <w:rFonts w:ascii="Arial" w:hAnsi="Arial" w:cs="Arial"/>
          <w:b w:val="0"/>
          <w:sz w:val="20"/>
        </w:rPr>
        <w:t>25 luglio</w:t>
      </w:r>
      <w:r w:rsidR="00DA60EE">
        <w:rPr>
          <w:rFonts w:ascii="Arial" w:hAnsi="Arial" w:cs="Arial"/>
          <w:b w:val="0"/>
          <w:sz w:val="20"/>
        </w:rPr>
        <w:t xml:space="preserve"> </w:t>
      </w:r>
      <w:r w:rsidRPr="00AA0774">
        <w:rPr>
          <w:rFonts w:ascii="Arial" w:hAnsi="Arial" w:cs="Arial"/>
          <w:b w:val="0"/>
          <w:sz w:val="20"/>
        </w:rPr>
        <w:t>2013</w:t>
      </w:r>
      <w:r>
        <w:rPr>
          <w:rFonts w:ascii="Arial" w:hAnsi="Arial" w:cs="Arial"/>
          <w:b w:val="0"/>
          <w:sz w:val="20"/>
        </w:rPr>
        <w:t xml:space="preserve"> è stato approvato </w:t>
      </w:r>
      <w:r w:rsidRPr="00AA0774">
        <w:rPr>
          <w:rFonts w:ascii="Arial" w:hAnsi="Arial" w:cs="Arial"/>
          <w:b w:val="0"/>
          <w:sz w:val="20"/>
        </w:rPr>
        <w:t>all’unanimità.</w:t>
      </w:r>
    </w:p>
    <w:p w:rsidR="00AA0774" w:rsidRDefault="00AA0774" w:rsidP="00AA0774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</w:p>
    <w:p w:rsidR="00D30330" w:rsidRDefault="00AA0774" w:rsidP="00C253E7">
      <w:pPr>
        <w:autoSpaceDE w:val="0"/>
        <w:autoSpaceDN w:val="0"/>
        <w:adjustRightInd w:val="0"/>
        <w:jc w:val="both"/>
        <w:rPr>
          <w:rFonts w:ascii="Arial" w:hAnsi="Arial" w:cs="Arial"/>
          <w:b w:val="0"/>
          <w:sz w:val="20"/>
        </w:rPr>
      </w:pPr>
      <w:r w:rsidRPr="00527178">
        <w:rPr>
          <w:rFonts w:ascii="Arial" w:hAnsi="Arial" w:cs="Arial"/>
          <w:b w:val="0"/>
          <w:sz w:val="20"/>
        </w:rPr>
        <w:t xml:space="preserve"> </w:t>
      </w:r>
      <w:r w:rsidR="00D30330" w:rsidRPr="00E81BD5">
        <w:rPr>
          <w:rFonts w:ascii="Arial" w:hAnsi="Arial" w:cs="Arial"/>
          <w:b w:val="0"/>
          <w:sz w:val="20"/>
        </w:rPr>
        <w:t>Si passa</w:t>
      </w:r>
      <w:r w:rsidR="00F22713" w:rsidRPr="00E81BD5">
        <w:rPr>
          <w:rFonts w:ascii="Arial" w:hAnsi="Arial" w:cs="Arial"/>
          <w:b w:val="0"/>
          <w:sz w:val="20"/>
        </w:rPr>
        <w:t>, quindi,</w:t>
      </w:r>
      <w:r w:rsidR="00D30330" w:rsidRPr="00E81BD5">
        <w:rPr>
          <w:rFonts w:ascii="Arial" w:hAnsi="Arial" w:cs="Arial"/>
          <w:b w:val="0"/>
          <w:sz w:val="20"/>
        </w:rPr>
        <w:t xml:space="preserve"> alla trattazione del </w:t>
      </w:r>
      <w:r w:rsidR="00D30330" w:rsidRPr="00E81BD5">
        <w:rPr>
          <w:rFonts w:ascii="Arial" w:hAnsi="Arial" w:cs="Arial"/>
          <w:b w:val="0"/>
          <w:sz w:val="20"/>
          <w:u w:val="single"/>
        </w:rPr>
        <w:t xml:space="preserve">punto  </w:t>
      </w:r>
      <w:r w:rsidR="00D30330" w:rsidRPr="00E81BD5">
        <w:rPr>
          <w:rFonts w:ascii="Arial" w:hAnsi="Arial" w:cs="Arial"/>
          <w:sz w:val="20"/>
          <w:u w:val="single"/>
        </w:rPr>
        <w:t>2</w:t>
      </w:r>
      <w:bookmarkStart w:id="0" w:name="_GoBack"/>
      <w:bookmarkEnd w:id="0"/>
      <w:r w:rsidR="00D30330" w:rsidRPr="00E81BD5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="00D30330" w:rsidRPr="00E81BD5">
        <w:rPr>
          <w:rFonts w:ascii="Arial" w:hAnsi="Arial" w:cs="Arial"/>
          <w:b w:val="0"/>
          <w:sz w:val="20"/>
          <w:u w:val="single"/>
        </w:rPr>
        <w:t xml:space="preserve"> all’ordine del giorno</w:t>
      </w:r>
      <w:r w:rsidR="00D30330" w:rsidRPr="00E81BD5">
        <w:rPr>
          <w:rFonts w:ascii="Arial" w:hAnsi="Arial" w:cs="Arial"/>
          <w:b w:val="0"/>
          <w:sz w:val="20"/>
        </w:rPr>
        <w:t>: ”</w:t>
      </w:r>
      <w:r w:rsidR="00633DCD" w:rsidRPr="00E81BD5">
        <w:rPr>
          <w:rFonts w:ascii="Arial" w:hAnsi="Arial" w:cs="Arial"/>
          <w:b w:val="0"/>
          <w:sz w:val="20"/>
        </w:rPr>
        <w:t xml:space="preserve"> </w:t>
      </w:r>
      <w:r w:rsidR="00633DCD" w:rsidRPr="00E81BD5">
        <w:rPr>
          <w:rFonts w:ascii="Arial" w:hAnsi="Arial" w:cs="Arial"/>
          <w:sz w:val="20"/>
        </w:rPr>
        <w:t>Regole interne del Nucleo di Valutazione</w:t>
      </w:r>
      <w:r w:rsidR="00D30330" w:rsidRPr="00E81BD5">
        <w:rPr>
          <w:rFonts w:ascii="Arial" w:hAnsi="Arial" w:cs="Arial"/>
          <w:b w:val="0"/>
          <w:sz w:val="20"/>
        </w:rPr>
        <w:t>”.</w:t>
      </w:r>
    </w:p>
    <w:p w:rsidR="00EB2858" w:rsidRPr="000846E6" w:rsidRDefault="00EB2858" w:rsidP="00AA0774">
      <w:pPr>
        <w:autoSpaceDE w:val="0"/>
        <w:autoSpaceDN w:val="0"/>
        <w:adjustRightInd w:val="0"/>
        <w:rPr>
          <w:rFonts w:ascii="Arial" w:hAnsi="Arial" w:cs="Arial"/>
          <w:b w:val="0"/>
          <w:sz w:val="20"/>
          <w:highlight w:val="yellow"/>
        </w:rPr>
      </w:pPr>
    </w:p>
    <w:p w:rsidR="00EB2858" w:rsidRDefault="00EB2858" w:rsidP="00EB2858">
      <w:pPr>
        <w:pStyle w:val="Testonormale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1E49">
        <w:rPr>
          <w:rFonts w:ascii="Arial" w:eastAsia="Times New Roman" w:hAnsi="Arial" w:cs="Arial"/>
          <w:sz w:val="20"/>
          <w:szCs w:val="20"/>
          <w:u w:val="single"/>
          <w:lang w:eastAsia="it-IT"/>
        </w:rPr>
        <w:t xml:space="preserve">Il </w:t>
      </w:r>
      <w:r>
        <w:rPr>
          <w:rFonts w:ascii="Arial" w:eastAsia="Times New Roman" w:hAnsi="Arial" w:cs="Arial"/>
          <w:sz w:val="20"/>
          <w:szCs w:val="20"/>
          <w:u w:val="single"/>
          <w:lang w:eastAsia="it-IT"/>
        </w:rPr>
        <w:t>Presidente</w:t>
      </w:r>
      <w:r w:rsidRPr="00EB285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illustra un documento sintetico (</w:t>
      </w:r>
      <w:r w:rsidRPr="00056794">
        <w:rPr>
          <w:rFonts w:ascii="Arial" w:eastAsia="Times New Roman" w:hAnsi="Arial" w:cs="Arial"/>
          <w:b/>
          <w:sz w:val="20"/>
          <w:szCs w:val="20"/>
          <w:lang w:eastAsia="it-IT"/>
        </w:rPr>
        <w:t>Allegato 2.1</w:t>
      </w:r>
      <w:r>
        <w:rPr>
          <w:rFonts w:ascii="Arial" w:eastAsia="Times New Roman" w:hAnsi="Arial" w:cs="Arial"/>
          <w:sz w:val="20"/>
          <w:szCs w:val="20"/>
          <w:lang w:eastAsia="it-IT"/>
        </w:rPr>
        <w:t>) nel quale vengono indicate regole aggiuntive</w:t>
      </w:r>
      <w:r w:rsidR="00784E43">
        <w:rPr>
          <w:rFonts w:ascii="Arial" w:eastAsia="Times New Roman" w:hAnsi="Arial" w:cs="Arial"/>
          <w:sz w:val="20"/>
          <w:szCs w:val="20"/>
          <w:lang w:eastAsia="it-IT"/>
        </w:rPr>
        <w:t>,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non presenti nel regolamento Generale di Ateneo. In particolare i punti fondamentali sono:</w:t>
      </w:r>
    </w:p>
    <w:p w:rsidR="00EB2858" w:rsidRDefault="00EB2858" w:rsidP="00EB2858">
      <w:pPr>
        <w:pStyle w:val="Testonormale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EB2858" w:rsidRPr="00056794" w:rsidRDefault="00EB2858" w:rsidP="00056794">
      <w:pPr>
        <w:pStyle w:val="NormaleWeb"/>
        <w:numPr>
          <w:ilvl w:val="0"/>
          <w:numId w:val="33"/>
        </w:numPr>
        <w:spacing w:before="0" w:beforeAutospacing="0" w:after="0" w:afterAutospacing="0"/>
        <w:ind w:right="567"/>
        <w:jc w:val="both"/>
        <w:rPr>
          <w:rFonts w:ascii="Arial" w:hAnsi="Arial" w:cs="Arial"/>
          <w:sz w:val="20"/>
          <w:szCs w:val="20"/>
        </w:rPr>
      </w:pPr>
      <w:r w:rsidRPr="00056794">
        <w:rPr>
          <w:rFonts w:ascii="Arial" w:hAnsi="Arial" w:cs="Arial"/>
          <w:sz w:val="20"/>
          <w:szCs w:val="20"/>
        </w:rPr>
        <w:t xml:space="preserve">Le riunioni del Nucleo possono svolgersi con modalità telematiche. </w:t>
      </w:r>
    </w:p>
    <w:p w:rsidR="00EB2858" w:rsidRPr="00056794" w:rsidRDefault="00EB2858" w:rsidP="00EB2858">
      <w:pPr>
        <w:pStyle w:val="NormaleWeb"/>
        <w:numPr>
          <w:ilvl w:val="0"/>
          <w:numId w:val="33"/>
        </w:numPr>
        <w:spacing w:before="0" w:beforeAutospacing="0" w:after="0" w:afterAutospacing="0"/>
        <w:ind w:right="567"/>
        <w:jc w:val="both"/>
        <w:rPr>
          <w:rFonts w:ascii="Arial" w:hAnsi="Arial" w:cs="Arial"/>
          <w:sz w:val="20"/>
          <w:szCs w:val="20"/>
        </w:rPr>
      </w:pPr>
      <w:r w:rsidRPr="00056794">
        <w:rPr>
          <w:rFonts w:ascii="Arial" w:hAnsi="Arial" w:cs="Arial"/>
          <w:sz w:val="20"/>
          <w:szCs w:val="20"/>
        </w:rPr>
        <w:t xml:space="preserve">Per lo svolgimento dei propri compiti, il Nucleo può deliberare l’istituzione di commissioni istruttorie, con due o più componenti. </w:t>
      </w:r>
    </w:p>
    <w:p w:rsidR="00EB2858" w:rsidRPr="00056794" w:rsidRDefault="00EB2858" w:rsidP="00EB2858">
      <w:pPr>
        <w:pStyle w:val="NormaleWeb"/>
        <w:numPr>
          <w:ilvl w:val="0"/>
          <w:numId w:val="33"/>
        </w:numPr>
        <w:spacing w:before="0" w:beforeAutospacing="0" w:after="0" w:afterAutospacing="0"/>
        <w:ind w:right="567"/>
        <w:jc w:val="both"/>
        <w:rPr>
          <w:rFonts w:ascii="Arial" w:hAnsi="Arial" w:cs="Arial"/>
          <w:sz w:val="20"/>
          <w:szCs w:val="20"/>
        </w:rPr>
      </w:pPr>
      <w:r w:rsidRPr="00056794">
        <w:rPr>
          <w:rFonts w:ascii="Arial" w:hAnsi="Arial" w:cs="Arial"/>
          <w:sz w:val="20"/>
          <w:szCs w:val="20"/>
        </w:rPr>
        <w:t xml:space="preserve">Ai sensi dell’articolo 16 del Regolamento generale di </w:t>
      </w:r>
      <w:r w:rsidR="00784E43">
        <w:rPr>
          <w:rFonts w:ascii="Arial" w:hAnsi="Arial" w:cs="Arial"/>
          <w:sz w:val="20"/>
          <w:szCs w:val="20"/>
        </w:rPr>
        <w:t>A</w:t>
      </w:r>
      <w:r w:rsidRPr="00056794">
        <w:rPr>
          <w:rFonts w:ascii="Arial" w:hAnsi="Arial" w:cs="Arial"/>
          <w:sz w:val="20"/>
          <w:szCs w:val="20"/>
        </w:rPr>
        <w:t xml:space="preserve">teneo, il Nucleo può svolgere audizioni, di cui viene redatto un verbale. </w:t>
      </w:r>
    </w:p>
    <w:p w:rsidR="00056794" w:rsidRPr="00056794" w:rsidRDefault="00056794" w:rsidP="00EB2858">
      <w:pPr>
        <w:pStyle w:val="NormaleWeb"/>
        <w:numPr>
          <w:ilvl w:val="0"/>
          <w:numId w:val="33"/>
        </w:numPr>
        <w:spacing w:before="0" w:beforeAutospacing="0" w:after="0" w:afterAutospacing="0"/>
        <w:ind w:right="567"/>
        <w:jc w:val="both"/>
        <w:rPr>
          <w:rFonts w:ascii="Arial" w:hAnsi="Arial" w:cs="Arial"/>
          <w:sz w:val="20"/>
          <w:szCs w:val="20"/>
        </w:rPr>
      </w:pPr>
      <w:r w:rsidRPr="00056794">
        <w:rPr>
          <w:rFonts w:ascii="Arial" w:hAnsi="Arial" w:cs="Arial"/>
          <w:sz w:val="20"/>
          <w:szCs w:val="20"/>
        </w:rPr>
        <w:t>Il Nucleo può delegare a uno dei propri componenti lo svolgimento di adempimenti amministrativi e la partecipazione a riunioni con altri organi dell’Ateneo</w:t>
      </w:r>
    </w:p>
    <w:p w:rsidR="00EB2858" w:rsidRDefault="00EB2858" w:rsidP="00AE6C3F">
      <w:pPr>
        <w:ind w:firstLine="1080"/>
        <w:jc w:val="both"/>
        <w:rPr>
          <w:rFonts w:ascii="Arial" w:hAnsi="Arial" w:cs="Arial"/>
          <w:b w:val="0"/>
          <w:sz w:val="20"/>
        </w:rPr>
      </w:pPr>
    </w:p>
    <w:p w:rsidR="00EB2858" w:rsidRDefault="00EB2858" w:rsidP="00AE6C3F">
      <w:pPr>
        <w:ind w:firstLine="1080"/>
        <w:jc w:val="both"/>
        <w:rPr>
          <w:rFonts w:ascii="Arial" w:hAnsi="Arial" w:cs="Arial"/>
          <w:b w:val="0"/>
          <w:sz w:val="20"/>
        </w:rPr>
      </w:pPr>
    </w:p>
    <w:p w:rsidR="007146F1" w:rsidRDefault="00056794" w:rsidP="007146F1">
      <w:pPr>
        <w:ind w:left="1080"/>
        <w:jc w:val="both"/>
        <w:rPr>
          <w:rFonts w:ascii="Arial" w:hAnsi="Arial" w:cs="Arial"/>
          <w:b w:val="0"/>
          <w:sz w:val="20"/>
        </w:rPr>
      </w:pPr>
      <w:r w:rsidRPr="00056794">
        <w:rPr>
          <w:rFonts w:ascii="Arial" w:hAnsi="Arial" w:cs="Arial"/>
          <w:b w:val="0"/>
          <w:sz w:val="20"/>
          <w:u w:val="single"/>
        </w:rPr>
        <w:t xml:space="preserve">Il Nucleo di </w:t>
      </w:r>
      <w:r>
        <w:rPr>
          <w:rFonts w:ascii="Arial" w:hAnsi="Arial" w:cs="Arial"/>
          <w:b w:val="0"/>
          <w:sz w:val="20"/>
          <w:u w:val="single"/>
        </w:rPr>
        <w:t>V</w:t>
      </w:r>
      <w:r w:rsidRPr="00056794">
        <w:rPr>
          <w:rFonts w:ascii="Arial" w:hAnsi="Arial" w:cs="Arial"/>
          <w:b w:val="0"/>
          <w:sz w:val="20"/>
          <w:u w:val="single"/>
        </w:rPr>
        <w:t>alutazione</w:t>
      </w:r>
      <w:r>
        <w:rPr>
          <w:rFonts w:ascii="Arial" w:hAnsi="Arial" w:cs="Arial"/>
          <w:b w:val="0"/>
          <w:sz w:val="20"/>
        </w:rPr>
        <w:t xml:space="preserve"> approva all’unanimità;</w:t>
      </w:r>
    </w:p>
    <w:p w:rsidR="000846E6" w:rsidRDefault="00D30330" w:rsidP="000846E6">
      <w:pPr>
        <w:pStyle w:val="Intestazione"/>
        <w:tabs>
          <w:tab w:val="clear" w:pos="4819"/>
          <w:tab w:val="clear" w:pos="9638"/>
        </w:tabs>
        <w:spacing w:before="120" w:after="120"/>
        <w:ind w:left="360" w:right="108"/>
        <w:jc w:val="both"/>
        <w:rPr>
          <w:rFonts w:ascii="Arial" w:hAnsi="Arial" w:cs="Arial"/>
          <w:sz w:val="20"/>
        </w:rPr>
      </w:pPr>
      <w:r w:rsidRPr="00527178">
        <w:rPr>
          <w:rFonts w:ascii="Arial" w:hAnsi="Arial" w:cs="Arial"/>
          <w:b w:val="0"/>
          <w:sz w:val="20"/>
        </w:rPr>
        <w:lastRenderedPageBreak/>
        <w:t xml:space="preserve">Si passa alla trattazione del </w:t>
      </w:r>
      <w:r w:rsidRPr="00527178">
        <w:rPr>
          <w:rFonts w:ascii="Arial" w:hAnsi="Arial" w:cs="Arial"/>
          <w:b w:val="0"/>
          <w:sz w:val="20"/>
          <w:u w:val="single"/>
        </w:rPr>
        <w:t xml:space="preserve">punto  </w:t>
      </w:r>
      <w:r w:rsidRPr="00D30330">
        <w:rPr>
          <w:rFonts w:ascii="Arial" w:hAnsi="Arial" w:cs="Arial"/>
          <w:sz w:val="20"/>
          <w:u w:val="single"/>
        </w:rPr>
        <w:t>3</w:t>
      </w:r>
      <w:r w:rsidRPr="00432957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Pr="00527178">
        <w:rPr>
          <w:rFonts w:ascii="Arial" w:hAnsi="Arial" w:cs="Arial"/>
          <w:b w:val="0"/>
          <w:sz w:val="20"/>
          <w:u w:val="single"/>
        </w:rPr>
        <w:t xml:space="preserve"> all’ordine del giorno</w:t>
      </w:r>
      <w:r w:rsidRPr="00DF4A8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“</w:t>
      </w:r>
      <w:r w:rsidR="000846E6" w:rsidRPr="000846E6">
        <w:rPr>
          <w:rFonts w:ascii="Arial" w:hAnsi="Arial" w:cs="Arial"/>
          <w:sz w:val="20"/>
        </w:rPr>
        <w:t>Raccordi con altri organi (Presidio di Qualità).</w:t>
      </w:r>
      <w:r w:rsidR="000846E6">
        <w:rPr>
          <w:rFonts w:ascii="Arial" w:hAnsi="Arial" w:cs="Arial"/>
          <w:sz w:val="20"/>
        </w:rPr>
        <w:t>”</w:t>
      </w:r>
    </w:p>
    <w:p w:rsidR="00056794" w:rsidRPr="000846E6" w:rsidRDefault="00056794" w:rsidP="000846E6">
      <w:pPr>
        <w:pStyle w:val="Intestazione"/>
        <w:tabs>
          <w:tab w:val="clear" w:pos="4819"/>
          <w:tab w:val="clear" w:pos="9638"/>
        </w:tabs>
        <w:spacing w:before="120" w:after="120"/>
        <w:ind w:left="360" w:right="108"/>
        <w:jc w:val="both"/>
        <w:rPr>
          <w:rFonts w:ascii="Arial" w:hAnsi="Arial" w:cs="Arial"/>
          <w:sz w:val="20"/>
        </w:rPr>
      </w:pPr>
    </w:p>
    <w:p w:rsidR="00A66E44" w:rsidRDefault="00A66E44" w:rsidP="00D30330">
      <w:pPr>
        <w:spacing w:before="120" w:after="120"/>
        <w:ind w:left="567" w:right="108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u w:val="single"/>
        </w:rPr>
        <w:t xml:space="preserve">Il Presidente </w:t>
      </w:r>
      <w:r>
        <w:rPr>
          <w:rFonts w:ascii="Arial" w:hAnsi="Arial" w:cs="Arial"/>
          <w:b w:val="0"/>
          <w:sz w:val="20"/>
        </w:rPr>
        <w:t>ricorda a tutti che il 10 ottobre 2013 ad ore 17:30 ci sarà un</w:t>
      </w:r>
      <w:r w:rsidR="009416FA">
        <w:rPr>
          <w:rFonts w:ascii="Arial" w:hAnsi="Arial" w:cs="Arial"/>
          <w:b w:val="0"/>
          <w:sz w:val="20"/>
        </w:rPr>
        <w:t xml:space="preserve"> incontro con il Rettore e con Il </w:t>
      </w:r>
      <w:r>
        <w:rPr>
          <w:rFonts w:ascii="Arial" w:hAnsi="Arial" w:cs="Arial"/>
          <w:b w:val="0"/>
          <w:sz w:val="20"/>
        </w:rPr>
        <w:t>Presidio di Qualità; chiede in questo contesto alla Prof.ssa Bergamin se vuole essere Lei ad occuparsi di quale ruolo deve avere il Nucleo di valutazione e quale il Presidio di qualità partendo dall’analisi della Relazione Annuale del Nucleo di valutazione interna (quella presentata entro il 7 giugno).</w:t>
      </w:r>
    </w:p>
    <w:p w:rsidR="007146F1" w:rsidRDefault="00A66E44" w:rsidP="00D30330">
      <w:pPr>
        <w:spacing w:before="120" w:after="120"/>
        <w:ind w:left="567" w:right="108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  <w:u w:val="single"/>
        </w:rPr>
        <w:t xml:space="preserve">La professoressa Bergamin </w:t>
      </w:r>
      <w:r w:rsidRPr="00A66E44">
        <w:rPr>
          <w:rFonts w:ascii="Arial" w:hAnsi="Arial" w:cs="Arial"/>
          <w:b w:val="0"/>
          <w:sz w:val="20"/>
        </w:rPr>
        <w:t>accetta.</w:t>
      </w:r>
      <w:r>
        <w:rPr>
          <w:rFonts w:ascii="Arial" w:hAnsi="Arial" w:cs="Arial"/>
          <w:b w:val="0"/>
          <w:sz w:val="20"/>
        </w:rPr>
        <w:t xml:space="preserve"> </w:t>
      </w:r>
    </w:p>
    <w:p w:rsidR="00154903" w:rsidRDefault="00154903" w:rsidP="00F63365">
      <w:pPr>
        <w:spacing w:before="120" w:after="120"/>
        <w:ind w:left="1287" w:right="108"/>
        <w:jc w:val="both"/>
        <w:rPr>
          <w:rFonts w:ascii="Arial" w:hAnsi="Arial" w:cs="Arial"/>
          <w:b w:val="0"/>
          <w:sz w:val="20"/>
        </w:rPr>
      </w:pPr>
    </w:p>
    <w:p w:rsidR="000846E6" w:rsidRDefault="00D30330" w:rsidP="000846E6">
      <w:pPr>
        <w:pStyle w:val="Intestazione"/>
        <w:tabs>
          <w:tab w:val="clear" w:pos="4819"/>
          <w:tab w:val="clear" w:pos="9638"/>
        </w:tabs>
        <w:spacing w:before="120" w:after="120"/>
        <w:ind w:left="360" w:right="108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Si passa alla trattazione del </w:t>
      </w:r>
      <w:r>
        <w:rPr>
          <w:rFonts w:ascii="Arial" w:hAnsi="Arial" w:cs="Arial"/>
          <w:b w:val="0"/>
          <w:sz w:val="20"/>
          <w:u w:val="single"/>
        </w:rPr>
        <w:t xml:space="preserve">punto  </w:t>
      </w:r>
      <w:r>
        <w:rPr>
          <w:rFonts w:ascii="Arial" w:hAnsi="Arial" w:cs="Arial"/>
          <w:sz w:val="20"/>
          <w:u w:val="single"/>
        </w:rPr>
        <w:t>4</w:t>
      </w:r>
      <w:r>
        <w:rPr>
          <w:rFonts w:ascii="Arial" w:hAnsi="Arial" w:cs="Arial"/>
          <w:b w:val="0"/>
          <w:bCs/>
          <w:sz w:val="20"/>
          <w:u w:val="single"/>
        </w:rPr>
        <w:t xml:space="preserve">  </w:t>
      </w:r>
      <w:r>
        <w:rPr>
          <w:rFonts w:ascii="Arial" w:hAnsi="Arial" w:cs="Arial"/>
          <w:b w:val="0"/>
          <w:sz w:val="20"/>
          <w:u w:val="single"/>
        </w:rPr>
        <w:t>all’ordine del giorno</w:t>
      </w:r>
      <w:r w:rsidRPr="00DF4A8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“</w:t>
      </w:r>
      <w:r w:rsidR="000846E6" w:rsidRPr="000846E6">
        <w:rPr>
          <w:rFonts w:ascii="Arial" w:hAnsi="Arial" w:cs="Arial"/>
          <w:sz w:val="20"/>
        </w:rPr>
        <w:t>Valutazione della qualità della Ricerca</w:t>
      </w:r>
      <w:r w:rsidR="000846E6" w:rsidRPr="00AC5CF3">
        <w:rPr>
          <w:rFonts w:ascii="Arial" w:hAnsi="Arial" w:cs="Arial"/>
          <w:b w:val="0"/>
          <w:sz w:val="20"/>
        </w:rPr>
        <w:t>.</w:t>
      </w:r>
      <w:r w:rsidR="000846E6">
        <w:rPr>
          <w:rFonts w:ascii="Arial" w:hAnsi="Arial" w:cs="Arial"/>
          <w:b w:val="0"/>
          <w:sz w:val="20"/>
        </w:rPr>
        <w:t>”</w:t>
      </w:r>
    </w:p>
    <w:p w:rsidR="00A66E44" w:rsidRPr="00AC5CF3" w:rsidRDefault="009416FA" w:rsidP="000846E6">
      <w:pPr>
        <w:pStyle w:val="Intestazione"/>
        <w:tabs>
          <w:tab w:val="clear" w:pos="4819"/>
          <w:tab w:val="clear" w:pos="9638"/>
        </w:tabs>
        <w:spacing w:before="120" w:after="120"/>
        <w:ind w:left="360" w:right="108"/>
        <w:jc w:val="both"/>
        <w:rPr>
          <w:rFonts w:ascii="Arial" w:hAnsi="Arial" w:cs="Arial"/>
          <w:b w:val="0"/>
          <w:sz w:val="20"/>
        </w:rPr>
      </w:pPr>
      <w:r w:rsidRPr="000D1E49">
        <w:rPr>
          <w:rFonts w:ascii="Arial" w:hAnsi="Arial" w:cs="Arial"/>
          <w:sz w:val="20"/>
          <w:u w:val="single"/>
        </w:rPr>
        <w:t>Il Nucleo di Valutazione</w:t>
      </w:r>
      <w:r w:rsidRPr="000D1E49">
        <w:rPr>
          <w:rFonts w:ascii="Arial" w:hAnsi="Arial" w:cs="Arial"/>
          <w:sz w:val="20"/>
        </w:rPr>
        <w:t xml:space="preserve"> </w:t>
      </w:r>
      <w:r w:rsidRPr="009416FA">
        <w:rPr>
          <w:rFonts w:ascii="Arial" w:hAnsi="Arial" w:cs="Arial"/>
          <w:b w:val="0"/>
          <w:sz w:val="20"/>
        </w:rPr>
        <w:t xml:space="preserve">ritiene </w:t>
      </w:r>
      <w:r>
        <w:rPr>
          <w:rFonts w:ascii="Arial" w:hAnsi="Arial" w:cs="Arial"/>
          <w:b w:val="0"/>
          <w:sz w:val="20"/>
        </w:rPr>
        <w:t xml:space="preserve">utile riflettere, </w:t>
      </w:r>
      <w:r w:rsidR="0057560E">
        <w:rPr>
          <w:rFonts w:ascii="Arial" w:hAnsi="Arial" w:cs="Arial"/>
          <w:b w:val="0"/>
          <w:sz w:val="20"/>
        </w:rPr>
        <w:t xml:space="preserve">in vista della redazione della </w:t>
      </w:r>
      <w:r>
        <w:rPr>
          <w:rFonts w:ascii="Arial" w:hAnsi="Arial" w:cs="Arial"/>
          <w:b w:val="0"/>
          <w:sz w:val="20"/>
        </w:rPr>
        <w:t xml:space="preserve">relazione annuale, </w:t>
      </w:r>
      <w:r w:rsidR="0057560E">
        <w:rPr>
          <w:rFonts w:ascii="Arial" w:hAnsi="Arial" w:cs="Arial"/>
          <w:b w:val="0"/>
          <w:sz w:val="20"/>
        </w:rPr>
        <w:t xml:space="preserve">sui risultati ottenuti nel suo complesso dall’Ateneo di Trento, prendendo in esame sia </w:t>
      </w:r>
      <w:r>
        <w:rPr>
          <w:rFonts w:ascii="Arial" w:hAnsi="Arial" w:cs="Arial"/>
          <w:b w:val="0"/>
          <w:sz w:val="20"/>
        </w:rPr>
        <w:t xml:space="preserve">le aree in cui l’Ateneo ha ottenuto valutazioni positive siano </w:t>
      </w:r>
      <w:r w:rsidR="0057560E">
        <w:rPr>
          <w:rFonts w:ascii="Arial" w:hAnsi="Arial" w:cs="Arial"/>
          <w:b w:val="0"/>
          <w:sz w:val="20"/>
        </w:rPr>
        <w:t xml:space="preserve">quelle più </w:t>
      </w:r>
      <w:r>
        <w:rPr>
          <w:rFonts w:ascii="Arial" w:hAnsi="Arial" w:cs="Arial"/>
          <w:b w:val="0"/>
          <w:sz w:val="20"/>
        </w:rPr>
        <w:t xml:space="preserve">critiche </w:t>
      </w:r>
      <w:r w:rsidR="0057560E">
        <w:rPr>
          <w:rFonts w:ascii="Arial" w:hAnsi="Arial" w:cs="Arial"/>
          <w:b w:val="0"/>
          <w:sz w:val="20"/>
        </w:rPr>
        <w:t xml:space="preserve">passibili di </w:t>
      </w:r>
      <w:r>
        <w:rPr>
          <w:rFonts w:ascii="Arial" w:hAnsi="Arial" w:cs="Arial"/>
          <w:b w:val="0"/>
          <w:sz w:val="20"/>
        </w:rPr>
        <w:t>migliora</w:t>
      </w:r>
      <w:r w:rsidR="0057560E">
        <w:rPr>
          <w:rFonts w:ascii="Arial" w:hAnsi="Arial" w:cs="Arial"/>
          <w:b w:val="0"/>
          <w:sz w:val="20"/>
        </w:rPr>
        <w:t>mento</w:t>
      </w:r>
      <w:r>
        <w:rPr>
          <w:rFonts w:ascii="Arial" w:hAnsi="Arial" w:cs="Arial"/>
          <w:b w:val="0"/>
          <w:sz w:val="20"/>
        </w:rPr>
        <w:t xml:space="preserve">. </w:t>
      </w:r>
    </w:p>
    <w:p w:rsidR="005D6788" w:rsidRDefault="005D6788" w:rsidP="00D30330">
      <w:pPr>
        <w:spacing w:before="120" w:after="120"/>
        <w:ind w:left="927" w:right="108"/>
        <w:jc w:val="both"/>
        <w:rPr>
          <w:rFonts w:ascii="Arial" w:hAnsi="Arial" w:cs="Arial"/>
          <w:b w:val="0"/>
          <w:sz w:val="20"/>
        </w:rPr>
      </w:pPr>
    </w:p>
    <w:p w:rsidR="000846E6" w:rsidRPr="002172FB" w:rsidRDefault="000846E6" w:rsidP="000846E6">
      <w:pPr>
        <w:pStyle w:val="Intestazione"/>
        <w:tabs>
          <w:tab w:val="clear" w:pos="4819"/>
          <w:tab w:val="clear" w:pos="9638"/>
        </w:tabs>
        <w:spacing w:before="120" w:after="120"/>
        <w:ind w:left="360" w:right="108"/>
        <w:jc w:val="both"/>
        <w:rPr>
          <w:rFonts w:ascii="Arial" w:hAnsi="Arial" w:cs="Arial"/>
          <w:b w:val="0"/>
          <w:sz w:val="20"/>
        </w:rPr>
      </w:pPr>
      <w:r w:rsidRPr="002172FB">
        <w:rPr>
          <w:rFonts w:ascii="Arial" w:hAnsi="Arial" w:cs="Arial"/>
          <w:b w:val="0"/>
          <w:sz w:val="20"/>
        </w:rPr>
        <w:t xml:space="preserve">Si passa alla trattazione del </w:t>
      </w:r>
      <w:r w:rsidRPr="002172FB">
        <w:rPr>
          <w:rFonts w:ascii="Arial" w:hAnsi="Arial" w:cs="Arial"/>
          <w:b w:val="0"/>
          <w:sz w:val="20"/>
          <w:u w:val="single"/>
        </w:rPr>
        <w:t xml:space="preserve">punto </w:t>
      </w:r>
      <w:r w:rsidRPr="002172FB">
        <w:rPr>
          <w:rFonts w:ascii="Arial" w:hAnsi="Arial" w:cs="Arial"/>
          <w:sz w:val="20"/>
          <w:u w:val="single"/>
        </w:rPr>
        <w:t>5</w:t>
      </w:r>
      <w:r w:rsidRPr="002172FB">
        <w:rPr>
          <w:rFonts w:ascii="Arial" w:hAnsi="Arial" w:cs="Arial"/>
          <w:b w:val="0"/>
          <w:bCs/>
          <w:sz w:val="20"/>
          <w:u w:val="single"/>
        </w:rPr>
        <w:t xml:space="preserve"> </w:t>
      </w:r>
      <w:r w:rsidRPr="002172FB">
        <w:rPr>
          <w:rFonts w:ascii="Arial" w:hAnsi="Arial" w:cs="Arial"/>
          <w:b w:val="0"/>
          <w:sz w:val="20"/>
          <w:u w:val="single"/>
        </w:rPr>
        <w:t>all’ordine del giorno</w:t>
      </w:r>
      <w:r w:rsidRPr="002172FB">
        <w:rPr>
          <w:rFonts w:ascii="Arial" w:hAnsi="Arial" w:cs="Arial"/>
          <w:b w:val="0"/>
          <w:sz w:val="20"/>
        </w:rPr>
        <w:t xml:space="preserve"> “</w:t>
      </w:r>
      <w:r w:rsidRPr="002172FB">
        <w:rPr>
          <w:rFonts w:ascii="Arial" w:hAnsi="Arial" w:cs="Arial"/>
          <w:sz w:val="20"/>
        </w:rPr>
        <w:t>Monitoraggio lavoro flessibile ai sensi dell’art. 36 d.lgs. 165/2001: valutazione motivazioni fornite dall’Amministrazione per giustificare le anomalie registrate dal sistema.</w:t>
      </w:r>
      <w:r w:rsidRPr="002172FB">
        <w:rPr>
          <w:rFonts w:ascii="Arial" w:hAnsi="Arial" w:cs="Arial"/>
          <w:b w:val="0"/>
          <w:sz w:val="20"/>
        </w:rPr>
        <w:t>”.</w:t>
      </w:r>
    </w:p>
    <w:p w:rsidR="000846E6" w:rsidRPr="004D4ACD" w:rsidRDefault="000846E6" w:rsidP="000846E6">
      <w:pPr>
        <w:spacing w:before="120"/>
        <w:jc w:val="center"/>
        <w:rPr>
          <w:rFonts w:ascii="Arial" w:hAnsi="Arial" w:cs="Arial"/>
          <w:b w:val="0"/>
          <w:sz w:val="20"/>
        </w:rPr>
      </w:pPr>
    </w:p>
    <w:p w:rsidR="000846E6" w:rsidRDefault="000846E6" w:rsidP="000846E6">
      <w:pPr>
        <w:pStyle w:val="Testonormale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1E49">
        <w:rPr>
          <w:rFonts w:ascii="Arial" w:eastAsia="Times New Roman" w:hAnsi="Arial" w:cs="Arial"/>
          <w:sz w:val="20"/>
          <w:szCs w:val="20"/>
          <w:u w:val="single"/>
          <w:lang w:eastAsia="it-IT"/>
        </w:rPr>
        <w:t>Il Nucleo di Valutazione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ascolta il direttore Generale </w:t>
      </w:r>
      <w:r w:rsidRPr="002F7B98">
        <w:rPr>
          <w:rFonts w:ascii="Arial" w:eastAsia="Times New Roman" w:hAnsi="Arial" w:cs="Arial"/>
          <w:sz w:val="20"/>
          <w:szCs w:val="20"/>
          <w:lang w:eastAsia="it-IT"/>
        </w:rPr>
        <w:t xml:space="preserve">dott.ssa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Giancarla Masè, collegata telematicamente dal proprio ufficio, </w:t>
      </w:r>
      <w:r w:rsidRPr="002F7B98">
        <w:rPr>
          <w:rFonts w:ascii="Arial" w:eastAsia="Times New Roman" w:hAnsi="Arial" w:cs="Arial"/>
          <w:sz w:val="20"/>
          <w:szCs w:val="20"/>
          <w:lang w:eastAsia="it-IT"/>
        </w:rPr>
        <w:t>che relazion</w:t>
      </w:r>
      <w:r>
        <w:rPr>
          <w:rFonts w:ascii="Arial" w:eastAsia="Times New Roman" w:hAnsi="Arial" w:cs="Arial"/>
          <w:sz w:val="20"/>
          <w:szCs w:val="20"/>
          <w:lang w:eastAsia="it-IT"/>
        </w:rPr>
        <w:t>a</w:t>
      </w:r>
      <w:r w:rsidRPr="002F7B98">
        <w:rPr>
          <w:rFonts w:ascii="Arial" w:eastAsia="Times New Roman" w:hAnsi="Arial" w:cs="Arial"/>
          <w:sz w:val="20"/>
          <w:szCs w:val="20"/>
          <w:lang w:eastAsia="it-IT"/>
        </w:rPr>
        <w:t xml:space="preserve"> sul monitoraggio del lavoro flessibile.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0846E6" w:rsidRDefault="000846E6" w:rsidP="000846E6">
      <w:pPr>
        <w:pStyle w:val="Testonormale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1E49">
        <w:rPr>
          <w:rFonts w:ascii="Arial" w:eastAsia="Times New Roman" w:hAnsi="Arial" w:cs="Arial"/>
          <w:sz w:val="20"/>
          <w:szCs w:val="20"/>
          <w:u w:val="single"/>
          <w:lang w:eastAsia="it-IT"/>
        </w:rPr>
        <w:t>Il Nucleo di Valutazione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esprime gratitudine al Direttore generale per la disponibilità e la chiarezza nell’esporre il documento presentato.</w:t>
      </w:r>
    </w:p>
    <w:p w:rsidR="000846E6" w:rsidRDefault="000846E6" w:rsidP="000846E6">
      <w:pPr>
        <w:pStyle w:val="Testonormale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1E49">
        <w:rPr>
          <w:rFonts w:ascii="Arial" w:eastAsia="Times New Roman" w:hAnsi="Arial" w:cs="Arial"/>
          <w:sz w:val="20"/>
          <w:szCs w:val="20"/>
          <w:u w:val="single"/>
          <w:lang w:eastAsia="it-IT"/>
        </w:rPr>
        <w:t>Il Nucleo di Valutazione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ritiene esaustivi i punti che vanno da A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i punti G e H mentre ritiene necessaria un’ulteriore integrazione relativamente al punto F riguardante gli incarichi dirigenziali.</w:t>
      </w:r>
    </w:p>
    <w:p w:rsidR="000846E6" w:rsidRDefault="000846E6" w:rsidP="000846E6">
      <w:pPr>
        <w:pStyle w:val="Testonormale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0BC">
        <w:rPr>
          <w:rFonts w:ascii="Arial" w:eastAsia="Times New Roman" w:hAnsi="Arial" w:cs="Arial"/>
          <w:sz w:val="20"/>
          <w:szCs w:val="20"/>
          <w:u w:val="single"/>
          <w:lang w:eastAsia="it-IT"/>
        </w:rPr>
        <w:t>Il Nucleo di Valutazione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richiede l’intera documentazione CIVIT dove sono descritte le singole incongruenze.</w:t>
      </w:r>
    </w:p>
    <w:p w:rsidR="000846E6" w:rsidRPr="000D1E49" w:rsidRDefault="000846E6" w:rsidP="000846E6">
      <w:pPr>
        <w:pStyle w:val="Testonormale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8037E8">
        <w:rPr>
          <w:rFonts w:ascii="Arial" w:eastAsia="Times New Roman" w:hAnsi="Arial" w:cs="Arial"/>
          <w:sz w:val="20"/>
          <w:szCs w:val="20"/>
          <w:u w:val="single"/>
          <w:lang w:eastAsia="it-IT"/>
        </w:rPr>
        <w:t>Il Nucleo di Valutazione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delibera di rinviare la decisione in una successiva riunione telematica.</w:t>
      </w:r>
    </w:p>
    <w:p w:rsidR="000846E6" w:rsidRDefault="000846E6" w:rsidP="000846E6">
      <w:pPr>
        <w:pStyle w:val="Testonormale"/>
        <w:jc w:val="both"/>
      </w:pPr>
    </w:p>
    <w:p w:rsidR="000846E6" w:rsidRPr="00AC5CF3" w:rsidRDefault="000846E6" w:rsidP="000846E6">
      <w:pPr>
        <w:pStyle w:val="Intestazione"/>
        <w:tabs>
          <w:tab w:val="clear" w:pos="4819"/>
          <w:tab w:val="clear" w:pos="9638"/>
        </w:tabs>
        <w:spacing w:before="120" w:after="120"/>
        <w:ind w:right="108" w:firstLine="1134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Si passa alla trattazione del </w:t>
      </w:r>
      <w:r>
        <w:rPr>
          <w:rFonts w:ascii="Arial" w:hAnsi="Arial" w:cs="Arial"/>
          <w:b w:val="0"/>
          <w:sz w:val="20"/>
          <w:u w:val="single"/>
        </w:rPr>
        <w:t xml:space="preserve">punto </w:t>
      </w:r>
      <w:r w:rsidRPr="000350D6">
        <w:rPr>
          <w:rFonts w:ascii="Arial" w:hAnsi="Arial" w:cs="Arial"/>
          <w:sz w:val="20"/>
          <w:u w:val="single"/>
        </w:rPr>
        <w:t>6</w:t>
      </w:r>
      <w:r>
        <w:rPr>
          <w:rFonts w:ascii="Arial" w:hAnsi="Arial" w:cs="Arial"/>
          <w:b w:val="0"/>
          <w:bCs/>
          <w:sz w:val="20"/>
          <w:u w:val="single"/>
        </w:rPr>
        <w:t xml:space="preserve"> </w:t>
      </w:r>
      <w:r>
        <w:rPr>
          <w:rFonts w:ascii="Arial" w:hAnsi="Arial" w:cs="Arial"/>
          <w:b w:val="0"/>
          <w:sz w:val="20"/>
          <w:u w:val="single"/>
        </w:rPr>
        <w:t>all’ordine del giorno</w:t>
      </w:r>
      <w:r w:rsidRPr="00DF4A84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“</w:t>
      </w:r>
      <w:r w:rsidRPr="00A470BC">
        <w:rPr>
          <w:rFonts w:ascii="Arial" w:hAnsi="Arial" w:cs="Arial"/>
          <w:sz w:val="20"/>
        </w:rPr>
        <w:t>Corsi di dottorato: regole se scuole non ottemperano alla scadenza</w:t>
      </w:r>
      <w:r>
        <w:rPr>
          <w:rFonts w:ascii="Arial" w:hAnsi="Arial" w:cs="Arial"/>
          <w:b w:val="0"/>
          <w:sz w:val="20"/>
        </w:rPr>
        <w:t>”.</w:t>
      </w:r>
    </w:p>
    <w:p w:rsidR="000846E6" w:rsidRPr="004D4ACD" w:rsidRDefault="000846E6" w:rsidP="000846E6">
      <w:pPr>
        <w:spacing w:before="120"/>
        <w:jc w:val="center"/>
        <w:rPr>
          <w:rFonts w:ascii="Arial" w:hAnsi="Arial" w:cs="Arial"/>
          <w:b w:val="0"/>
          <w:sz w:val="20"/>
        </w:rPr>
      </w:pPr>
    </w:p>
    <w:p w:rsidR="000846E6" w:rsidRPr="000D1E49" w:rsidRDefault="000846E6" w:rsidP="000846E6">
      <w:pPr>
        <w:pStyle w:val="Testonormale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1E49">
        <w:rPr>
          <w:rFonts w:ascii="Arial" w:eastAsia="Times New Roman" w:hAnsi="Arial" w:cs="Arial"/>
          <w:sz w:val="20"/>
          <w:szCs w:val="20"/>
          <w:u w:val="single"/>
          <w:lang w:eastAsia="it-IT"/>
        </w:rPr>
        <w:t>Il Nucleo di Valutazione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 xml:space="preserve"> ha effettuato una ricognizione </w:t>
      </w:r>
      <w:r>
        <w:rPr>
          <w:rFonts w:ascii="Arial" w:eastAsia="Times New Roman" w:hAnsi="Arial" w:cs="Arial"/>
          <w:sz w:val="20"/>
          <w:szCs w:val="20"/>
          <w:lang w:eastAsia="it-IT"/>
        </w:rPr>
        <w:t>relativamente allo stato dell’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>inserimento de</w:t>
      </w:r>
      <w:r>
        <w:rPr>
          <w:rFonts w:ascii="Arial" w:eastAsia="Times New Roman" w:hAnsi="Arial" w:cs="Arial"/>
          <w:sz w:val="20"/>
          <w:szCs w:val="20"/>
          <w:lang w:eastAsia="it-IT"/>
        </w:rPr>
        <w:t>lle schede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relative ai D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 xml:space="preserve">ottorati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di Ricerca 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 xml:space="preserve">e </w:t>
      </w:r>
      <w:r>
        <w:rPr>
          <w:rFonts w:ascii="Arial" w:eastAsia="Times New Roman" w:hAnsi="Arial" w:cs="Arial"/>
          <w:sz w:val="20"/>
          <w:szCs w:val="20"/>
          <w:lang w:eastAsia="it-IT"/>
        </w:rPr>
        <w:t>al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 xml:space="preserve">le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relative 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>problematiche emerse.</w:t>
      </w:r>
    </w:p>
    <w:p w:rsidR="000846E6" w:rsidRDefault="000846E6" w:rsidP="000846E6">
      <w:pPr>
        <w:pStyle w:val="Testonormale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D1E49">
        <w:rPr>
          <w:rFonts w:ascii="Arial" w:eastAsia="Times New Roman" w:hAnsi="Arial" w:cs="Arial"/>
          <w:sz w:val="20"/>
          <w:szCs w:val="20"/>
          <w:u w:val="single"/>
          <w:lang w:eastAsia="it-IT"/>
        </w:rPr>
        <w:t>Il Nucleo di Valutazione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 xml:space="preserve"> apprende dal coordinatore della scuola in Local Development and Global Dynamics  che la scadenza del 13 settembre, che è una scadenza interna,  pro</w:t>
      </w:r>
      <w:r>
        <w:rPr>
          <w:rFonts w:ascii="Arial" w:eastAsia="Times New Roman" w:hAnsi="Arial" w:cs="Arial"/>
          <w:sz w:val="20"/>
          <w:szCs w:val="20"/>
          <w:lang w:eastAsia="it-IT"/>
        </w:rPr>
        <w:t>babilmente non verrà rispettata.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0846E6" w:rsidRDefault="000846E6" w:rsidP="000846E6">
      <w:pPr>
        <w:pStyle w:val="Testonormale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>rende atto delle difficoltà emerse nella stipulazione dell'acco</w:t>
      </w:r>
      <w:r>
        <w:rPr>
          <w:rFonts w:ascii="Arial" w:eastAsia="Times New Roman" w:hAnsi="Arial" w:cs="Arial"/>
          <w:sz w:val="20"/>
          <w:szCs w:val="20"/>
          <w:lang w:eastAsia="it-IT"/>
        </w:rPr>
        <w:t>rdo con l'Università di Firenze;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 xml:space="preserve"> chiede comunque al coordinatore di inviare la scheda entro la scadenza prefissata, unitamente alla bozza di a</w:t>
      </w:r>
      <w:r>
        <w:rPr>
          <w:rFonts w:ascii="Arial" w:eastAsia="Times New Roman" w:hAnsi="Arial" w:cs="Arial"/>
          <w:sz w:val="20"/>
          <w:szCs w:val="20"/>
          <w:lang w:eastAsia="it-IT"/>
        </w:rPr>
        <w:t>ccordo nella situazione attuale.</w:t>
      </w:r>
    </w:p>
    <w:p w:rsidR="000846E6" w:rsidRPr="000D1E49" w:rsidRDefault="000846E6" w:rsidP="000846E6">
      <w:pPr>
        <w:pStyle w:val="Testonormale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A470BC">
        <w:rPr>
          <w:rFonts w:ascii="Arial" w:eastAsia="Times New Roman" w:hAnsi="Arial" w:cs="Arial"/>
          <w:sz w:val="20"/>
          <w:szCs w:val="20"/>
          <w:u w:val="single"/>
          <w:lang w:eastAsia="it-IT"/>
        </w:rPr>
        <w:t>Il Nucleo di Valutazione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s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 xml:space="preserve">i riserva di valutare l'accordo, se </w:t>
      </w:r>
      <w:r>
        <w:rPr>
          <w:rFonts w:ascii="Arial" w:eastAsia="Times New Roman" w:hAnsi="Arial" w:cs="Arial"/>
          <w:sz w:val="20"/>
          <w:szCs w:val="20"/>
          <w:lang w:eastAsia="it-IT"/>
        </w:rPr>
        <w:t>lo stesso sa</w:t>
      </w:r>
      <w:r w:rsidRPr="000D1E49">
        <w:rPr>
          <w:rFonts w:ascii="Arial" w:eastAsia="Times New Roman" w:hAnsi="Arial" w:cs="Arial"/>
          <w:sz w:val="20"/>
          <w:szCs w:val="20"/>
          <w:lang w:eastAsia="it-IT"/>
        </w:rPr>
        <w:t>rà trasmesso entro i primi giorni della settimana successiva.</w:t>
      </w:r>
    </w:p>
    <w:p w:rsidR="000846E6" w:rsidRDefault="000846E6" w:rsidP="00D30330">
      <w:pPr>
        <w:spacing w:before="120" w:after="120"/>
        <w:ind w:left="927" w:right="108"/>
        <w:jc w:val="both"/>
        <w:rPr>
          <w:rFonts w:ascii="Arial" w:hAnsi="Arial" w:cs="Arial"/>
          <w:b w:val="0"/>
          <w:sz w:val="20"/>
        </w:rPr>
      </w:pPr>
    </w:p>
    <w:p w:rsidR="00154903" w:rsidRDefault="00154903" w:rsidP="00F63365">
      <w:pPr>
        <w:spacing w:before="120" w:after="120"/>
        <w:ind w:left="1287" w:right="108"/>
        <w:jc w:val="both"/>
        <w:rPr>
          <w:rFonts w:ascii="Arial" w:hAnsi="Arial" w:cs="Arial"/>
          <w:b w:val="0"/>
          <w:sz w:val="20"/>
        </w:rPr>
      </w:pPr>
    </w:p>
    <w:p w:rsidR="008F22B1" w:rsidRPr="00DF4A84" w:rsidRDefault="008F22B1" w:rsidP="00F63365">
      <w:pPr>
        <w:spacing w:before="120" w:after="120"/>
        <w:ind w:left="1287" w:right="108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Si passa alla trattazione del </w:t>
      </w:r>
      <w:r>
        <w:rPr>
          <w:rFonts w:ascii="Arial" w:hAnsi="Arial" w:cs="Arial"/>
          <w:b w:val="0"/>
          <w:sz w:val="20"/>
          <w:u w:val="single"/>
        </w:rPr>
        <w:t xml:space="preserve">punto  </w:t>
      </w:r>
      <w:r w:rsidR="000846E6">
        <w:rPr>
          <w:rFonts w:ascii="Arial" w:hAnsi="Arial" w:cs="Arial"/>
          <w:sz w:val="20"/>
          <w:u w:val="single"/>
        </w:rPr>
        <w:t>7</w:t>
      </w:r>
      <w:r>
        <w:rPr>
          <w:rFonts w:ascii="Arial" w:hAnsi="Arial" w:cs="Arial"/>
          <w:sz w:val="20"/>
          <w:u w:val="single"/>
        </w:rPr>
        <w:t xml:space="preserve"> </w:t>
      </w:r>
      <w:r>
        <w:rPr>
          <w:rFonts w:ascii="Arial" w:hAnsi="Arial" w:cs="Arial"/>
          <w:b w:val="0"/>
          <w:bCs/>
          <w:sz w:val="20"/>
          <w:u w:val="single"/>
        </w:rPr>
        <w:t xml:space="preserve"> </w:t>
      </w:r>
      <w:r>
        <w:rPr>
          <w:rFonts w:ascii="Arial" w:hAnsi="Arial" w:cs="Arial"/>
          <w:b w:val="0"/>
          <w:sz w:val="20"/>
          <w:u w:val="single"/>
        </w:rPr>
        <w:t>all’ordine del giorno: “</w:t>
      </w:r>
      <w:r w:rsidRPr="00DF4A84">
        <w:rPr>
          <w:rFonts w:ascii="Arial" w:hAnsi="Arial" w:cs="Arial"/>
          <w:b w:val="0"/>
          <w:sz w:val="20"/>
        </w:rPr>
        <w:t>Varie ed eventuali</w:t>
      </w:r>
      <w:r>
        <w:rPr>
          <w:rFonts w:ascii="Arial" w:hAnsi="Arial" w:cs="Arial"/>
          <w:b w:val="0"/>
          <w:sz w:val="20"/>
        </w:rPr>
        <w:t>”.</w:t>
      </w:r>
    </w:p>
    <w:p w:rsidR="00150BDF" w:rsidRPr="00527178" w:rsidRDefault="00150BDF" w:rsidP="00150BDF">
      <w:pPr>
        <w:ind w:firstLine="1080"/>
        <w:jc w:val="both"/>
        <w:rPr>
          <w:rFonts w:ascii="Arial" w:hAnsi="Arial" w:cs="Arial"/>
          <w:sz w:val="20"/>
        </w:rPr>
      </w:pPr>
      <w:r w:rsidRPr="00ED3B42">
        <w:rPr>
          <w:rFonts w:ascii="Arial" w:hAnsi="Arial" w:cs="Arial"/>
          <w:b w:val="0"/>
          <w:sz w:val="20"/>
        </w:rPr>
        <w:t>Non essendovi varie da trattare il Presidente</w:t>
      </w:r>
      <w:r>
        <w:rPr>
          <w:rFonts w:ascii="Arial" w:hAnsi="Arial" w:cs="Arial"/>
          <w:b w:val="0"/>
          <w:sz w:val="20"/>
        </w:rPr>
        <w:t xml:space="preserve"> dichiara chiusa la seduta alle </w:t>
      </w:r>
      <w:r w:rsidRPr="005D2B97">
        <w:rPr>
          <w:rFonts w:ascii="Arial" w:hAnsi="Arial" w:cs="Arial"/>
          <w:b w:val="0"/>
          <w:sz w:val="20"/>
        </w:rPr>
        <w:t xml:space="preserve">ore </w:t>
      </w:r>
      <w:r w:rsidR="000846E6">
        <w:rPr>
          <w:rFonts w:ascii="Arial" w:hAnsi="Arial" w:cs="Arial"/>
          <w:b w:val="0"/>
          <w:sz w:val="20"/>
        </w:rPr>
        <w:t>19</w:t>
      </w:r>
      <w:r>
        <w:rPr>
          <w:rFonts w:ascii="Arial" w:hAnsi="Arial" w:cs="Arial"/>
          <w:b w:val="0"/>
          <w:sz w:val="20"/>
        </w:rPr>
        <w:t>:</w:t>
      </w:r>
      <w:r w:rsidR="000846E6">
        <w:rPr>
          <w:rFonts w:ascii="Arial" w:hAnsi="Arial" w:cs="Arial"/>
          <w:b w:val="0"/>
          <w:sz w:val="20"/>
        </w:rPr>
        <w:t>35</w:t>
      </w:r>
      <w:r w:rsidRPr="005D2B97">
        <w:rPr>
          <w:rFonts w:ascii="Arial" w:hAnsi="Arial" w:cs="Arial"/>
          <w:b w:val="0"/>
          <w:sz w:val="20"/>
        </w:rPr>
        <w:t>.</w:t>
      </w:r>
    </w:p>
    <w:p w:rsidR="007146F1" w:rsidRPr="00455715" w:rsidRDefault="007146F1" w:rsidP="007146F1">
      <w:pPr>
        <w:ind w:left="1080"/>
        <w:jc w:val="both"/>
        <w:rPr>
          <w:rFonts w:ascii="Arial" w:hAnsi="Arial" w:cs="Arial"/>
          <w:b w:val="0"/>
          <w:sz w:val="20"/>
        </w:rPr>
      </w:pPr>
    </w:p>
    <w:p w:rsidR="007A233F" w:rsidRDefault="007A233F" w:rsidP="00AE6C3F">
      <w:pPr>
        <w:ind w:firstLine="1080"/>
        <w:jc w:val="both"/>
        <w:rPr>
          <w:rFonts w:ascii="Arial" w:hAnsi="Arial" w:cs="Arial"/>
          <w:sz w:val="20"/>
        </w:rPr>
      </w:pPr>
    </w:p>
    <w:p w:rsidR="002F0C75" w:rsidRPr="00527178" w:rsidRDefault="007F20C6" w:rsidP="00D13161">
      <w:pPr>
        <w:ind w:firstLine="10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sz w:val="20"/>
        </w:rPr>
        <w:t>.</w:t>
      </w:r>
    </w:p>
    <w:sectPr w:rsidR="002F0C75" w:rsidRPr="00527178" w:rsidSect="00E069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62" w:rsidRDefault="00EB1262">
      <w:r>
        <w:separator/>
      </w:r>
    </w:p>
  </w:endnote>
  <w:endnote w:type="continuationSeparator" w:id="0">
    <w:p w:rsidR="00EB1262" w:rsidRDefault="00EB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izQuadrata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FA" w:rsidRPr="004D4ACD" w:rsidRDefault="009416FA" w:rsidP="00E069FD">
    <w:pPr>
      <w:pStyle w:val="Pidipagina"/>
      <w:jc w:val="right"/>
      <w:rPr>
        <w:rFonts w:ascii="Arial" w:hAnsi="Arial" w:cs="Arial"/>
        <w:b w:val="0"/>
        <w:sz w:val="18"/>
        <w:szCs w:val="18"/>
      </w:rPr>
    </w:pPr>
    <w:r>
      <w:rPr>
        <w:rStyle w:val="Numeropagina"/>
        <w:rFonts w:ascii="Arial" w:hAnsi="Arial" w:cs="Arial"/>
        <w:b w:val="0"/>
        <w:sz w:val="18"/>
        <w:szCs w:val="18"/>
      </w:rPr>
      <w:t xml:space="preserve">Pag. </w:t>
    </w:r>
    <w:r w:rsidR="002D0B3C" w:rsidRPr="004D4ACD">
      <w:rPr>
        <w:rStyle w:val="Numeropagina"/>
        <w:rFonts w:ascii="Arial" w:hAnsi="Arial" w:cs="Arial"/>
        <w:b w:val="0"/>
        <w:sz w:val="18"/>
        <w:szCs w:val="18"/>
      </w:rPr>
      <w:fldChar w:fldCharType="begin"/>
    </w:r>
    <w:r w:rsidRPr="004D4ACD">
      <w:rPr>
        <w:rStyle w:val="Numeropagina"/>
        <w:rFonts w:ascii="Arial" w:hAnsi="Arial" w:cs="Arial"/>
        <w:b w:val="0"/>
        <w:sz w:val="18"/>
        <w:szCs w:val="18"/>
      </w:rPr>
      <w:instrText xml:space="preserve"> PAGE </w:instrText>
    </w:r>
    <w:r w:rsidR="002D0B3C" w:rsidRPr="004D4ACD">
      <w:rPr>
        <w:rStyle w:val="Numeropagina"/>
        <w:rFonts w:ascii="Arial" w:hAnsi="Arial" w:cs="Arial"/>
        <w:b w:val="0"/>
        <w:sz w:val="18"/>
        <w:szCs w:val="18"/>
      </w:rPr>
      <w:fldChar w:fldCharType="separate"/>
    </w:r>
    <w:r w:rsidR="005A3859">
      <w:rPr>
        <w:rStyle w:val="Numeropagina"/>
        <w:rFonts w:ascii="Arial" w:hAnsi="Arial" w:cs="Arial"/>
        <w:b w:val="0"/>
        <w:noProof/>
        <w:sz w:val="18"/>
        <w:szCs w:val="18"/>
      </w:rPr>
      <w:t>2</w:t>
    </w:r>
    <w:r w:rsidR="002D0B3C" w:rsidRPr="004D4ACD">
      <w:rPr>
        <w:rStyle w:val="Numeropagina"/>
        <w:rFonts w:ascii="Arial" w:hAnsi="Arial" w:cs="Arial"/>
        <w:b w:val="0"/>
        <w:sz w:val="18"/>
        <w:szCs w:val="18"/>
      </w:rPr>
      <w:fldChar w:fldCharType="end"/>
    </w:r>
    <w:r>
      <w:rPr>
        <w:rStyle w:val="Numeropagina"/>
        <w:rFonts w:ascii="Arial" w:hAnsi="Arial" w:cs="Arial"/>
        <w:b w:val="0"/>
        <w:sz w:val="18"/>
        <w:szCs w:val="18"/>
      </w:rPr>
      <w:t xml:space="preserve"> </w:t>
    </w:r>
    <w:r w:rsidRPr="004D4ACD">
      <w:rPr>
        <w:rStyle w:val="Numeropagina"/>
        <w:rFonts w:ascii="Arial" w:hAnsi="Arial" w:cs="Arial"/>
        <w:b w:val="0"/>
        <w:sz w:val="18"/>
        <w:szCs w:val="18"/>
      </w:rPr>
      <w:t xml:space="preserve">di </w:t>
    </w:r>
    <w:r w:rsidR="002D0B3C" w:rsidRPr="004D4ACD">
      <w:rPr>
        <w:rStyle w:val="Numeropagina"/>
        <w:rFonts w:ascii="Arial" w:hAnsi="Arial" w:cs="Arial"/>
        <w:b w:val="0"/>
        <w:sz w:val="18"/>
        <w:szCs w:val="18"/>
      </w:rPr>
      <w:fldChar w:fldCharType="begin"/>
    </w:r>
    <w:r w:rsidRPr="004D4ACD">
      <w:rPr>
        <w:rStyle w:val="Numeropagina"/>
        <w:rFonts w:ascii="Arial" w:hAnsi="Arial" w:cs="Arial"/>
        <w:b w:val="0"/>
        <w:sz w:val="18"/>
        <w:szCs w:val="18"/>
      </w:rPr>
      <w:instrText xml:space="preserve"> NUMPAGES </w:instrText>
    </w:r>
    <w:r w:rsidR="002D0B3C" w:rsidRPr="004D4ACD">
      <w:rPr>
        <w:rStyle w:val="Numeropagina"/>
        <w:rFonts w:ascii="Arial" w:hAnsi="Arial" w:cs="Arial"/>
        <w:b w:val="0"/>
        <w:sz w:val="18"/>
        <w:szCs w:val="18"/>
      </w:rPr>
      <w:fldChar w:fldCharType="separate"/>
    </w:r>
    <w:r w:rsidR="005A3859">
      <w:rPr>
        <w:rStyle w:val="Numeropagina"/>
        <w:rFonts w:ascii="Arial" w:hAnsi="Arial" w:cs="Arial"/>
        <w:b w:val="0"/>
        <w:noProof/>
        <w:sz w:val="18"/>
        <w:szCs w:val="18"/>
      </w:rPr>
      <w:t>2</w:t>
    </w:r>
    <w:r w:rsidR="002D0B3C" w:rsidRPr="004D4ACD">
      <w:rPr>
        <w:rStyle w:val="Numeropagina"/>
        <w:rFonts w:ascii="Arial" w:hAnsi="Arial" w:cs="Arial"/>
        <w:b w:val="0"/>
        <w:sz w:val="18"/>
        <w:szCs w:val="18"/>
      </w:rPr>
      <w:fldChar w:fldCharType="end"/>
    </w:r>
  </w:p>
  <w:p w:rsidR="009416FA" w:rsidRPr="004D4ACD" w:rsidRDefault="009416FA" w:rsidP="00E069FD">
    <w:pPr>
      <w:pStyle w:val="Pidipagina"/>
      <w:pBdr>
        <w:top w:val="single" w:sz="4" w:space="1" w:color="auto"/>
      </w:pBdr>
      <w:rPr>
        <w:rFonts w:ascii="Arial" w:hAnsi="Arial" w:cs="Arial"/>
        <w:sz w:val="18"/>
        <w:szCs w:val="18"/>
      </w:rPr>
    </w:pPr>
  </w:p>
  <w:p w:rsidR="009416FA" w:rsidRPr="004D4ACD" w:rsidRDefault="009416FA" w:rsidP="003E1A21">
    <w:pPr>
      <w:pStyle w:val="Pidipagina"/>
      <w:tabs>
        <w:tab w:val="clear" w:pos="4819"/>
        <w:tab w:val="center" w:pos="5040"/>
      </w:tabs>
      <w:rPr>
        <w:rFonts w:ascii="Arial" w:hAnsi="Arial" w:cs="Arial"/>
        <w:sz w:val="18"/>
        <w:szCs w:val="18"/>
      </w:rPr>
    </w:pPr>
    <w:r w:rsidRPr="004D4ACD">
      <w:rPr>
        <w:rFonts w:ascii="Arial" w:hAnsi="Arial" w:cs="Arial"/>
        <w:b w:val="0"/>
        <w:sz w:val="18"/>
        <w:szCs w:val="18"/>
      </w:rPr>
      <w:t xml:space="preserve">Presidente: prof. </w:t>
    </w:r>
    <w:r>
      <w:rPr>
        <w:rFonts w:ascii="Arial" w:hAnsi="Arial" w:cs="Arial"/>
        <w:b w:val="0"/>
        <w:sz w:val="18"/>
        <w:szCs w:val="18"/>
      </w:rPr>
      <w:t>Giacinto della Cananea</w:t>
    </w:r>
    <w:r w:rsidRPr="004D4ACD">
      <w:rPr>
        <w:rFonts w:ascii="Arial" w:hAnsi="Arial" w:cs="Arial"/>
        <w:b w:val="0"/>
        <w:sz w:val="18"/>
        <w:szCs w:val="18"/>
      </w:rPr>
      <w:tab/>
    </w:r>
    <w:r w:rsidRPr="004D4ACD">
      <w:rPr>
        <w:rFonts w:ascii="Arial" w:hAnsi="Arial" w:cs="Arial"/>
        <w:b w:val="0"/>
        <w:sz w:val="18"/>
        <w:szCs w:val="18"/>
      </w:rPr>
      <w:tab/>
      <w:t xml:space="preserve">Segretario: prof. </w:t>
    </w:r>
    <w:r>
      <w:rPr>
        <w:rFonts w:ascii="Arial" w:hAnsi="Arial" w:cs="Arial"/>
        <w:b w:val="0"/>
        <w:sz w:val="18"/>
        <w:szCs w:val="18"/>
      </w:rPr>
      <w:t>Rocco Micciolo</w:t>
    </w:r>
  </w:p>
  <w:p w:rsidR="009416FA" w:rsidRPr="004D4ACD" w:rsidRDefault="009416FA" w:rsidP="003E1A21">
    <w:pPr>
      <w:pStyle w:val="Pidipagina"/>
      <w:tabs>
        <w:tab w:val="clear" w:pos="4819"/>
        <w:tab w:val="center" w:pos="4860"/>
      </w:tabs>
      <w:rPr>
        <w:rFonts w:ascii="Arial" w:hAnsi="Arial" w:cs="Arial"/>
        <w:b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FA" w:rsidRPr="004D4ACD" w:rsidRDefault="009416FA">
    <w:pPr>
      <w:pStyle w:val="Pidipagina"/>
      <w:rPr>
        <w:rFonts w:ascii="Arial" w:hAnsi="Arial" w:cs="Arial"/>
        <w:sz w:val="18"/>
        <w:szCs w:val="18"/>
      </w:rPr>
    </w:pPr>
  </w:p>
  <w:p w:rsidR="009416FA" w:rsidRPr="004D4ACD" w:rsidRDefault="009416FA" w:rsidP="00E069FD">
    <w:pPr>
      <w:pStyle w:val="Pidipagina"/>
      <w:pBdr>
        <w:top w:val="single" w:sz="4" w:space="1" w:color="auto"/>
      </w:pBdr>
      <w:rPr>
        <w:rFonts w:ascii="Arial" w:hAnsi="Arial" w:cs="Arial"/>
        <w:sz w:val="18"/>
        <w:szCs w:val="18"/>
      </w:rPr>
    </w:pPr>
  </w:p>
  <w:p w:rsidR="009416FA" w:rsidRPr="004D4ACD" w:rsidRDefault="009416FA" w:rsidP="00BC1A5A">
    <w:pPr>
      <w:pStyle w:val="Pidipagina"/>
      <w:tabs>
        <w:tab w:val="clear" w:pos="4819"/>
        <w:tab w:val="center" w:pos="5040"/>
      </w:tabs>
      <w:rPr>
        <w:rFonts w:ascii="Arial" w:hAnsi="Arial" w:cs="Arial"/>
        <w:sz w:val="18"/>
        <w:szCs w:val="18"/>
      </w:rPr>
    </w:pPr>
    <w:r w:rsidRPr="004D4ACD">
      <w:rPr>
        <w:rFonts w:ascii="Arial" w:hAnsi="Arial" w:cs="Arial"/>
        <w:b w:val="0"/>
        <w:sz w:val="18"/>
        <w:szCs w:val="18"/>
      </w:rPr>
      <w:t xml:space="preserve">Presidente: prof. </w:t>
    </w:r>
    <w:r>
      <w:rPr>
        <w:rFonts w:ascii="Arial" w:hAnsi="Arial" w:cs="Arial"/>
        <w:b w:val="0"/>
        <w:sz w:val="18"/>
        <w:szCs w:val="18"/>
      </w:rPr>
      <w:t>Giacinto della Cananea</w:t>
    </w:r>
    <w:r w:rsidRPr="004D4ACD">
      <w:rPr>
        <w:rFonts w:ascii="Arial" w:hAnsi="Arial" w:cs="Arial"/>
        <w:b w:val="0"/>
        <w:sz w:val="18"/>
        <w:szCs w:val="18"/>
      </w:rPr>
      <w:tab/>
    </w:r>
    <w:r w:rsidRPr="004D4ACD">
      <w:rPr>
        <w:rFonts w:ascii="Arial" w:hAnsi="Arial" w:cs="Arial"/>
        <w:b w:val="0"/>
        <w:sz w:val="18"/>
        <w:szCs w:val="18"/>
      </w:rPr>
      <w:tab/>
      <w:t xml:space="preserve">Segretario: prof. </w:t>
    </w:r>
    <w:r>
      <w:rPr>
        <w:rFonts w:ascii="Arial" w:hAnsi="Arial" w:cs="Arial"/>
        <w:b w:val="0"/>
        <w:sz w:val="18"/>
        <w:szCs w:val="18"/>
      </w:rPr>
      <w:t>Rocco Micciolo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62" w:rsidRDefault="00EB1262">
      <w:r>
        <w:separator/>
      </w:r>
    </w:p>
  </w:footnote>
  <w:footnote w:type="continuationSeparator" w:id="0">
    <w:p w:rsidR="00EB1262" w:rsidRDefault="00EB1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678"/>
    </w:tblGrid>
    <w:tr w:rsidR="009416FA">
      <w:trPr>
        <w:cantSplit/>
        <w:trHeight w:val="410"/>
      </w:trPr>
      <w:tc>
        <w:tcPr>
          <w:tcW w:w="963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416FA" w:rsidRDefault="009416FA" w:rsidP="00E069FD">
          <w:pPr>
            <w:pStyle w:val="Intestazione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  <w:lang w:val="en-US" w:eastAsia="en-US"/>
            </w:rPr>
            <w:drawing>
              <wp:inline distT="0" distB="0" distL="0" distR="0" wp14:anchorId="1ED09200" wp14:editId="427DD647">
                <wp:extent cx="2014220" cy="667385"/>
                <wp:effectExtent l="0" t="0" r="0" b="0"/>
                <wp:docPr id="2" name="Immagine 2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22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6FA">
      <w:trPr>
        <w:cantSplit/>
        <w:trHeight w:val="391"/>
      </w:trPr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416FA" w:rsidRPr="000D2809" w:rsidRDefault="009416FA" w:rsidP="00E069FD">
          <w:pPr>
            <w:pStyle w:val="Intestazione"/>
            <w:spacing w:before="4"/>
            <w:rPr>
              <w:rFonts w:ascii="FrizQuadrata" w:hAnsi="FrizQuadrata"/>
              <w:b w:val="0"/>
              <w:caps/>
              <w:color w:val="5F5F5F"/>
              <w:sz w:val="28"/>
            </w:rPr>
          </w:pPr>
          <w:smartTag w:uri="urn:schemas-microsoft-com:office:smarttags" w:element="PersonName">
            <w:r w:rsidRPr="000D2809">
              <w:rPr>
                <w:rFonts w:ascii="Arial Black" w:hAnsi="Arial Black"/>
                <w:b w:val="0"/>
                <w:color w:val="5F5F5F"/>
                <w:sz w:val="18"/>
              </w:rPr>
              <w:t>Nucleo di Valutazione</w:t>
            </w:r>
          </w:smartTag>
        </w:p>
      </w:tc>
      <w:tc>
        <w:tcPr>
          <w:tcW w:w="467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416FA" w:rsidRPr="00E00513" w:rsidRDefault="009416FA" w:rsidP="00D6233F">
          <w:pPr>
            <w:pStyle w:val="Intestazione"/>
            <w:spacing w:before="8" w:line="192" w:lineRule="auto"/>
            <w:jc w:val="right"/>
            <w:rPr>
              <w:rFonts w:ascii="Arial" w:hAnsi="Arial" w:cs="Arial"/>
              <w:bCs/>
              <w:i/>
              <w:sz w:val="18"/>
            </w:rPr>
          </w:pPr>
          <w:r w:rsidRPr="00E00513">
            <w:rPr>
              <w:rFonts w:ascii="Arial" w:hAnsi="Arial" w:cs="Arial"/>
              <w:bCs/>
              <w:i/>
              <w:sz w:val="18"/>
            </w:rPr>
            <w:t xml:space="preserve">Verbale n. </w:t>
          </w:r>
          <w:r w:rsidR="00D6233F">
            <w:rPr>
              <w:rFonts w:ascii="Arial" w:hAnsi="Arial" w:cs="Arial"/>
              <w:bCs/>
              <w:i/>
              <w:sz w:val="18"/>
            </w:rPr>
            <w:t>8</w:t>
          </w:r>
          <w:r>
            <w:rPr>
              <w:rFonts w:ascii="Arial" w:hAnsi="Arial" w:cs="Arial"/>
              <w:bCs/>
              <w:i/>
              <w:sz w:val="18"/>
            </w:rPr>
            <w:t xml:space="preserve"> </w:t>
          </w:r>
          <w:r w:rsidRPr="00E00513">
            <w:rPr>
              <w:rFonts w:ascii="Arial" w:hAnsi="Arial" w:cs="Arial"/>
              <w:bCs/>
              <w:i/>
              <w:sz w:val="18"/>
            </w:rPr>
            <w:t>–</w:t>
          </w:r>
          <w:r>
            <w:rPr>
              <w:rFonts w:ascii="Arial" w:hAnsi="Arial" w:cs="Arial"/>
              <w:bCs/>
              <w:i/>
              <w:sz w:val="18"/>
            </w:rPr>
            <w:t xml:space="preserve"> </w:t>
          </w:r>
          <w:proofErr w:type="spellStart"/>
          <w:r w:rsidRPr="00E00513">
            <w:rPr>
              <w:rFonts w:ascii="Arial" w:hAnsi="Arial" w:cs="Arial"/>
              <w:bCs/>
              <w:i/>
              <w:sz w:val="18"/>
            </w:rPr>
            <w:t>NdV</w:t>
          </w:r>
          <w:proofErr w:type="spellEnd"/>
          <w:r>
            <w:rPr>
              <w:rFonts w:ascii="Arial" w:hAnsi="Arial" w:cs="Arial"/>
              <w:bCs/>
              <w:i/>
              <w:sz w:val="18"/>
            </w:rPr>
            <w:t xml:space="preserve"> </w:t>
          </w:r>
          <w:r w:rsidR="00D6233F">
            <w:rPr>
              <w:rFonts w:ascii="Arial" w:hAnsi="Arial" w:cs="Arial"/>
              <w:bCs/>
              <w:i/>
              <w:sz w:val="18"/>
            </w:rPr>
            <w:t>12.09</w:t>
          </w:r>
          <w:r>
            <w:rPr>
              <w:rFonts w:ascii="Arial" w:hAnsi="Arial" w:cs="Arial"/>
              <w:bCs/>
              <w:i/>
              <w:sz w:val="18"/>
            </w:rPr>
            <w:t>.2013</w:t>
          </w:r>
        </w:p>
      </w:tc>
    </w:tr>
  </w:tbl>
  <w:p w:rsidR="009416FA" w:rsidRDefault="009416F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61"/>
      <w:gridCol w:w="4678"/>
    </w:tblGrid>
    <w:tr w:rsidR="009416FA">
      <w:trPr>
        <w:cantSplit/>
        <w:trHeight w:val="410"/>
      </w:trPr>
      <w:tc>
        <w:tcPr>
          <w:tcW w:w="963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416FA" w:rsidRDefault="009416FA" w:rsidP="00E069FD">
          <w:pPr>
            <w:pStyle w:val="Intestazione"/>
            <w:rPr>
              <w:rFonts w:ascii="FrizQuadrata" w:hAnsi="FrizQuadrata"/>
              <w:caps/>
              <w:color w:val="808080"/>
              <w:sz w:val="24"/>
              <w:szCs w:val="24"/>
            </w:rPr>
          </w:pPr>
          <w:r>
            <w:rPr>
              <w:rFonts w:ascii="FrizQuadrata" w:hAnsi="FrizQuadrata"/>
              <w:caps/>
              <w:noProof/>
              <w:color w:val="808080"/>
              <w:sz w:val="28"/>
              <w:lang w:val="en-US" w:eastAsia="en-US"/>
            </w:rPr>
            <w:drawing>
              <wp:inline distT="0" distB="0" distL="0" distR="0">
                <wp:extent cx="2014220" cy="667385"/>
                <wp:effectExtent l="0" t="0" r="0" b="0"/>
                <wp:docPr id="1" name="Immagine 1" descr="marchio%20UNITN%20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%20UNITN%20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422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16FA">
      <w:trPr>
        <w:cantSplit/>
        <w:trHeight w:val="391"/>
      </w:trPr>
      <w:tc>
        <w:tcPr>
          <w:tcW w:w="496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416FA" w:rsidRDefault="009416FA" w:rsidP="00E069FD">
          <w:pPr>
            <w:pStyle w:val="Intestazione"/>
            <w:spacing w:before="4"/>
            <w:rPr>
              <w:rFonts w:ascii="FrizQuadrata" w:hAnsi="FrizQuadrata"/>
              <w:caps/>
              <w:color w:val="5F5F5F"/>
              <w:sz w:val="28"/>
            </w:rPr>
          </w:pPr>
        </w:p>
      </w:tc>
      <w:tc>
        <w:tcPr>
          <w:tcW w:w="467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9416FA" w:rsidRDefault="009416FA" w:rsidP="00E069FD">
          <w:pPr>
            <w:pStyle w:val="Intestazione"/>
            <w:spacing w:before="8" w:line="192" w:lineRule="auto"/>
            <w:jc w:val="right"/>
            <w:rPr>
              <w:rFonts w:ascii="Arial" w:hAnsi="Arial" w:cs="Arial"/>
              <w:b w:val="0"/>
              <w:bCs/>
              <w:i/>
              <w:sz w:val="18"/>
            </w:rPr>
          </w:pPr>
        </w:p>
      </w:tc>
    </w:tr>
  </w:tbl>
  <w:p w:rsidR="009416FA" w:rsidRDefault="009416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23DE"/>
    <w:multiLevelType w:val="hybridMultilevel"/>
    <w:tmpl w:val="28CCA774"/>
    <w:lvl w:ilvl="0" w:tplc="09401E5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5C3B2F"/>
    <w:multiLevelType w:val="hybridMultilevel"/>
    <w:tmpl w:val="5FE2F5E0"/>
    <w:lvl w:ilvl="0" w:tplc="2A7E6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521DE8"/>
    <w:multiLevelType w:val="hybridMultilevel"/>
    <w:tmpl w:val="BA361BAC"/>
    <w:lvl w:ilvl="0" w:tplc="503214C2">
      <w:numFmt w:val="bullet"/>
      <w:lvlText w:val="-"/>
      <w:lvlJc w:val="left"/>
      <w:pPr>
        <w:tabs>
          <w:tab w:val="num" w:pos="2490"/>
        </w:tabs>
        <w:ind w:left="2490" w:hanging="141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FB60AF"/>
    <w:multiLevelType w:val="hybridMultilevel"/>
    <w:tmpl w:val="CCCE7E08"/>
    <w:lvl w:ilvl="0" w:tplc="6CF8BF2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79A2"/>
    <w:multiLevelType w:val="hybridMultilevel"/>
    <w:tmpl w:val="F6F476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>
    <w:nsid w:val="0C7340D2"/>
    <w:multiLevelType w:val="hybridMultilevel"/>
    <w:tmpl w:val="FD7E6BDE"/>
    <w:lvl w:ilvl="0" w:tplc="4802F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340A3"/>
    <w:multiLevelType w:val="hybridMultilevel"/>
    <w:tmpl w:val="EC309C6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B75144"/>
    <w:multiLevelType w:val="hybridMultilevel"/>
    <w:tmpl w:val="E47C2D7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2BB49D6"/>
    <w:multiLevelType w:val="hybridMultilevel"/>
    <w:tmpl w:val="B0B6A800"/>
    <w:lvl w:ilvl="0" w:tplc="808AAC2E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6D4066F"/>
    <w:multiLevelType w:val="hybridMultilevel"/>
    <w:tmpl w:val="3ECA4C6C"/>
    <w:lvl w:ilvl="0" w:tplc="0BE0D1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0FE7AEF"/>
    <w:multiLevelType w:val="hybridMultilevel"/>
    <w:tmpl w:val="A91E5DA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482930"/>
    <w:multiLevelType w:val="hybridMultilevel"/>
    <w:tmpl w:val="6400D7B8"/>
    <w:lvl w:ilvl="0" w:tplc="6604113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5E90D45"/>
    <w:multiLevelType w:val="hybridMultilevel"/>
    <w:tmpl w:val="FE42AD48"/>
    <w:lvl w:ilvl="0" w:tplc="085C04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51573"/>
    <w:multiLevelType w:val="hybridMultilevel"/>
    <w:tmpl w:val="1D4A0502"/>
    <w:lvl w:ilvl="0" w:tplc="14984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87A6AB9"/>
    <w:multiLevelType w:val="singleLevel"/>
    <w:tmpl w:val="174660B2"/>
    <w:lvl w:ilvl="0">
      <w:start w:val="1"/>
      <w:numFmt w:val="lowerLetter"/>
      <w:lvlText w:val="%1)"/>
      <w:legacy w:legacy="1" w:legacySpace="0" w:legacyIndent="360"/>
      <w:lvlJc w:val="left"/>
      <w:pPr>
        <w:ind w:left="644" w:hanging="360"/>
      </w:pPr>
    </w:lvl>
  </w:abstractNum>
  <w:abstractNum w:abstractNumId="15">
    <w:nsid w:val="4B1D4BBE"/>
    <w:multiLevelType w:val="hybridMultilevel"/>
    <w:tmpl w:val="9CECA7AE"/>
    <w:lvl w:ilvl="0" w:tplc="87BCD302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DF04521"/>
    <w:multiLevelType w:val="hybridMultilevel"/>
    <w:tmpl w:val="6E6243B2"/>
    <w:lvl w:ilvl="0" w:tplc="2A7E67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242D63"/>
    <w:multiLevelType w:val="hybridMultilevel"/>
    <w:tmpl w:val="B7B4F5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7257376"/>
    <w:multiLevelType w:val="hybridMultilevel"/>
    <w:tmpl w:val="0374CE5A"/>
    <w:lvl w:ilvl="0" w:tplc="2CA40BEE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731A29"/>
    <w:multiLevelType w:val="hybridMultilevel"/>
    <w:tmpl w:val="79E6F138"/>
    <w:lvl w:ilvl="0" w:tplc="F996B74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CDD601F"/>
    <w:multiLevelType w:val="hybridMultilevel"/>
    <w:tmpl w:val="8ADCAB42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0A4404F"/>
    <w:multiLevelType w:val="hybridMultilevel"/>
    <w:tmpl w:val="2F728182"/>
    <w:lvl w:ilvl="0" w:tplc="37D8E0FE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30112F"/>
    <w:multiLevelType w:val="hybridMultilevel"/>
    <w:tmpl w:val="AABC6B1E"/>
    <w:lvl w:ilvl="0" w:tplc="0736F3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7725B1"/>
    <w:multiLevelType w:val="hybridMultilevel"/>
    <w:tmpl w:val="7CE848D8"/>
    <w:lvl w:ilvl="0" w:tplc="0736F3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3507B"/>
    <w:multiLevelType w:val="hybridMultilevel"/>
    <w:tmpl w:val="FF8C67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EA178B"/>
    <w:multiLevelType w:val="hybridMultilevel"/>
    <w:tmpl w:val="D988B93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EB678B3"/>
    <w:multiLevelType w:val="hybridMultilevel"/>
    <w:tmpl w:val="79C4E6A2"/>
    <w:lvl w:ilvl="0" w:tplc="C9EAC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E7059"/>
    <w:multiLevelType w:val="hybridMultilevel"/>
    <w:tmpl w:val="8B943A4C"/>
    <w:lvl w:ilvl="0" w:tplc="808AAC2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724745"/>
    <w:multiLevelType w:val="hybridMultilevel"/>
    <w:tmpl w:val="364A183A"/>
    <w:lvl w:ilvl="0" w:tplc="6CF8BF2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55C2116"/>
    <w:multiLevelType w:val="hybridMultilevel"/>
    <w:tmpl w:val="EA2A13B6"/>
    <w:lvl w:ilvl="0" w:tplc="328C7FF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1E5DEE"/>
    <w:multiLevelType w:val="hybridMultilevel"/>
    <w:tmpl w:val="969660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8619D4"/>
    <w:multiLevelType w:val="hybridMultilevel"/>
    <w:tmpl w:val="04F2FB92"/>
    <w:lvl w:ilvl="0" w:tplc="04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2">
    <w:nsid w:val="7E6706F0"/>
    <w:multiLevelType w:val="hybridMultilevel"/>
    <w:tmpl w:val="A54E41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1"/>
  </w:num>
  <w:num w:numId="3">
    <w:abstractNumId w:val="2"/>
  </w:num>
  <w:num w:numId="4">
    <w:abstractNumId w:val="14"/>
  </w:num>
  <w:num w:numId="5">
    <w:abstractNumId w:val="8"/>
  </w:num>
  <w:num w:numId="6">
    <w:abstractNumId w:val="10"/>
  </w:num>
  <w:num w:numId="7">
    <w:abstractNumId w:val="12"/>
  </w:num>
  <w:num w:numId="8">
    <w:abstractNumId w:val="30"/>
  </w:num>
  <w:num w:numId="9">
    <w:abstractNumId w:val="6"/>
  </w:num>
  <w:num w:numId="10">
    <w:abstractNumId w:val="17"/>
  </w:num>
  <w:num w:numId="11">
    <w:abstractNumId w:val="7"/>
  </w:num>
  <w:num w:numId="12">
    <w:abstractNumId w:val="15"/>
  </w:num>
  <w:num w:numId="13">
    <w:abstractNumId w:val="27"/>
  </w:num>
  <w:num w:numId="14">
    <w:abstractNumId w:val="9"/>
  </w:num>
  <w:num w:numId="15">
    <w:abstractNumId w:val="4"/>
  </w:num>
  <w:num w:numId="16">
    <w:abstractNumId w:val="24"/>
  </w:num>
  <w:num w:numId="17">
    <w:abstractNumId w:val="25"/>
  </w:num>
  <w:num w:numId="18">
    <w:abstractNumId w:val="26"/>
  </w:num>
  <w:num w:numId="19">
    <w:abstractNumId w:val="32"/>
  </w:num>
  <w:num w:numId="20">
    <w:abstractNumId w:val="16"/>
  </w:num>
  <w:num w:numId="21">
    <w:abstractNumId w:val="13"/>
  </w:num>
  <w:num w:numId="22">
    <w:abstractNumId w:val="20"/>
  </w:num>
  <w:num w:numId="23">
    <w:abstractNumId w:val="18"/>
  </w:num>
  <w:num w:numId="24">
    <w:abstractNumId w:val="0"/>
  </w:num>
  <w:num w:numId="25">
    <w:abstractNumId w:val="19"/>
  </w:num>
  <w:num w:numId="26">
    <w:abstractNumId w:val="29"/>
  </w:num>
  <w:num w:numId="27">
    <w:abstractNumId w:val="22"/>
  </w:num>
  <w:num w:numId="28">
    <w:abstractNumId w:val="28"/>
  </w:num>
  <w:num w:numId="29">
    <w:abstractNumId w:val="31"/>
  </w:num>
  <w:num w:numId="30">
    <w:abstractNumId w:val="3"/>
  </w:num>
  <w:num w:numId="31">
    <w:abstractNumId w:val="23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FB4"/>
    <w:rsid w:val="0000584F"/>
    <w:rsid w:val="000100BB"/>
    <w:rsid w:val="000140B3"/>
    <w:rsid w:val="00016ADC"/>
    <w:rsid w:val="000170AE"/>
    <w:rsid w:val="0002022E"/>
    <w:rsid w:val="00023D64"/>
    <w:rsid w:val="0002764A"/>
    <w:rsid w:val="00031625"/>
    <w:rsid w:val="00036620"/>
    <w:rsid w:val="00040D74"/>
    <w:rsid w:val="00045DAF"/>
    <w:rsid w:val="000463A6"/>
    <w:rsid w:val="00055954"/>
    <w:rsid w:val="00056794"/>
    <w:rsid w:val="00064ACE"/>
    <w:rsid w:val="00073730"/>
    <w:rsid w:val="00075954"/>
    <w:rsid w:val="000762FB"/>
    <w:rsid w:val="000846E6"/>
    <w:rsid w:val="000953B7"/>
    <w:rsid w:val="00095C36"/>
    <w:rsid w:val="00097F2F"/>
    <w:rsid w:val="000A3453"/>
    <w:rsid w:val="000A4ED1"/>
    <w:rsid w:val="000A7026"/>
    <w:rsid w:val="000A7EC1"/>
    <w:rsid w:val="000B3074"/>
    <w:rsid w:val="000B3705"/>
    <w:rsid w:val="000B3F5F"/>
    <w:rsid w:val="000B49A4"/>
    <w:rsid w:val="000B5609"/>
    <w:rsid w:val="000B5638"/>
    <w:rsid w:val="000C2307"/>
    <w:rsid w:val="000C5F65"/>
    <w:rsid w:val="000C672E"/>
    <w:rsid w:val="000D02E0"/>
    <w:rsid w:val="000D04F9"/>
    <w:rsid w:val="000D2718"/>
    <w:rsid w:val="000D2809"/>
    <w:rsid w:val="000D47E6"/>
    <w:rsid w:val="000E3740"/>
    <w:rsid w:val="000F231B"/>
    <w:rsid w:val="0010570F"/>
    <w:rsid w:val="0011269B"/>
    <w:rsid w:val="00112D27"/>
    <w:rsid w:val="00116DB3"/>
    <w:rsid w:val="00120801"/>
    <w:rsid w:val="00121B46"/>
    <w:rsid w:val="00132D05"/>
    <w:rsid w:val="00134367"/>
    <w:rsid w:val="00134A24"/>
    <w:rsid w:val="00137835"/>
    <w:rsid w:val="00137A4F"/>
    <w:rsid w:val="00144715"/>
    <w:rsid w:val="00144F17"/>
    <w:rsid w:val="00144FAB"/>
    <w:rsid w:val="00147DC5"/>
    <w:rsid w:val="00150084"/>
    <w:rsid w:val="00150BDF"/>
    <w:rsid w:val="00154903"/>
    <w:rsid w:val="001557CD"/>
    <w:rsid w:val="0016192D"/>
    <w:rsid w:val="00161FD5"/>
    <w:rsid w:val="00165590"/>
    <w:rsid w:val="00166DE9"/>
    <w:rsid w:val="00166FC1"/>
    <w:rsid w:val="0016712D"/>
    <w:rsid w:val="0017349F"/>
    <w:rsid w:val="00180C61"/>
    <w:rsid w:val="001821A5"/>
    <w:rsid w:val="0018326B"/>
    <w:rsid w:val="00184183"/>
    <w:rsid w:val="00184943"/>
    <w:rsid w:val="00185243"/>
    <w:rsid w:val="0018617E"/>
    <w:rsid w:val="00190AD7"/>
    <w:rsid w:val="00192F81"/>
    <w:rsid w:val="00193C19"/>
    <w:rsid w:val="00194F6B"/>
    <w:rsid w:val="001A3879"/>
    <w:rsid w:val="001A63A2"/>
    <w:rsid w:val="001A7061"/>
    <w:rsid w:val="001B24E1"/>
    <w:rsid w:val="001B58DF"/>
    <w:rsid w:val="001B60DC"/>
    <w:rsid w:val="001C0392"/>
    <w:rsid w:val="001C2BB9"/>
    <w:rsid w:val="001C60D6"/>
    <w:rsid w:val="001C7690"/>
    <w:rsid w:val="001D40B0"/>
    <w:rsid w:val="001D5385"/>
    <w:rsid w:val="001E28E9"/>
    <w:rsid w:val="001E29FE"/>
    <w:rsid w:val="001F1B70"/>
    <w:rsid w:val="00206003"/>
    <w:rsid w:val="00206040"/>
    <w:rsid w:val="0020669B"/>
    <w:rsid w:val="00217D8F"/>
    <w:rsid w:val="00224A7D"/>
    <w:rsid w:val="00224E09"/>
    <w:rsid w:val="00226045"/>
    <w:rsid w:val="00232EE2"/>
    <w:rsid w:val="00240491"/>
    <w:rsid w:val="00241EAD"/>
    <w:rsid w:val="00245DA5"/>
    <w:rsid w:val="002460EA"/>
    <w:rsid w:val="0024621F"/>
    <w:rsid w:val="002512A0"/>
    <w:rsid w:val="002536BD"/>
    <w:rsid w:val="00257EF0"/>
    <w:rsid w:val="0026109C"/>
    <w:rsid w:val="00262BC5"/>
    <w:rsid w:val="00273095"/>
    <w:rsid w:val="00281BE0"/>
    <w:rsid w:val="0028208D"/>
    <w:rsid w:val="002840D1"/>
    <w:rsid w:val="00292F2C"/>
    <w:rsid w:val="00295A51"/>
    <w:rsid w:val="002A1282"/>
    <w:rsid w:val="002A49AC"/>
    <w:rsid w:val="002B4CCA"/>
    <w:rsid w:val="002B52EB"/>
    <w:rsid w:val="002B5FC2"/>
    <w:rsid w:val="002B6394"/>
    <w:rsid w:val="002C1607"/>
    <w:rsid w:val="002D0B3C"/>
    <w:rsid w:val="002D37D6"/>
    <w:rsid w:val="002D4A9E"/>
    <w:rsid w:val="002E1BB8"/>
    <w:rsid w:val="002E3C94"/>
    <w:rsid w:val="002F0C75"/>
    <w:rsid w:val="002F4427"/>
    <w:rsid w:val="00300729"/>
    <w:rsid w:val="003027AA"/>
    <w:rsid w:val="0030713D"/>
    <w:rsid w:val="00307712"/>
    <w:rsid w:val="00307C15"/>
    <w:rsid w:val="00311494"/>
    <w:rsid w:val="003117AE"/>
    <w:rsid w:val="00322959"/>
    <w:rsid w:val="00326134"/>
    <w:rsid w:val="00331166"/>
    <w:rsid w:val="00332FAB"/>
    <w:rsid w:val="00333F10"/>
    <w:rsid w:val="003407B5"/>
    <w:rsid w:val="00341F00"/>
    <w:rsid w:val="003458AB"/>
    <w:rsid w:val="0035285C"/>
    <w:rsid w:val="00356BCE"/>
    <w:rsid w:val="00360937"/>
    <w:rsid w:val="0036469D"/>
    <w:rsid w:val="00364FBF"/>
    <w:rsid w:val="00375C15"/>
    <w:rsid w:val="00390427"/>
    <w:rsid w:val="00390715"/>
    <w:rsid w:val="00394D4C"/>
    <w:rsid w:val="003A0D33"/>
    <w:rsid w:val="003A6A30"/>
    <w:rsid w:val="003B68DA"/>
    <w:rsid w:val="003B6BD9"/>
    <w:rsid w:val="003C0C4D"/>
    <w:rsid w:val="003C27B7"/>
    <w:rsid w:val="003C5D6E"/>
    <w:rsid w:val="003D1BC4"/>
    <w:rsid w:val="003D321A"/>
    <w:rsid w:val="003E1A21"/>
    <w:rsid w:val="003E2E81"/>
    <w:rsid w:val="003E4617"/>
    <w:rsid w:val="003E7C11"/>
    <w:rsid w:val="003E7F74"/>
    <w:rsid w:val="003F18CB"/>
    <w:rsid w:val="003F389A"/>
    <w:rsid w:val="00400362"/>
    <w:rsid w:val="00406AB0"/>
    <w:rsid w:val="004071A8"/>
    <w:rsid w:val="00410B7E"/>
    <w:rsid w:val="00414077"/>
    <w:rsid w:val="00414266"/>
    <w:rsid w:val="00417077"/>
    <w:rsid w:val="00423F39"/>
    <w:rsid w:val="004301C6"/>
    <w:rsid w:val="00432957"/>
    <w:rsid w:val="0043627B"/>
    <w:rsid w:val="004371EF"/>
    <w:rsid w:val="004378FC"/>
    <w:rsid w:val="004420B0"/>
    <w:rsid w:val="00444B6A"/>
    <w:rsid w:val="00447CC7"/>
    <w:rsid w:val="00451E55"/>
    <w:rsid w:val="00455715"/>
    <w:rsid w:val="00467A34"/>
    <w:rsid w:val="00475EA2"/>
    <w:rsid w:val="00480F8A"/>
    <w:rsid w:val="00481AF6"/>
    <w:rsid w:val="00481E71"/>
    <w:rsid w:val="0048238D"/>
    <w:rsid w:val="004824BF"/>
    <w:rsid w:val="004866F0"/>
    <w:rsid w:val="00497BA3"/>
    <w:rsid w:val="004A3004"/>
    <w:rsid w:val="004A4228"/>
    <w:rsid w:val="004A4E5F"/>
    <w:rsid w:val="004A5589"/>
    <w:rsid w:val="004A6DDD"/>
    <w:rsid w:val="004B0A91"/>
    <w:rsid w:val="004B3F83"/>
    <w:rsid w:val="004B61BA"/>
    <w:rsid w:val="004C146F"/>
    <w:rsid w:val="004C28A6"/>
    <w:rsid w:val="004C2D52"/>
    <w:rsid w:val="004C2DCA"/>
    <w:rsid w:val="004D01B1"/>
    <w:rsid w:val="004D1308"/>
    <w:rsid w:val="004D33D1"/>
    <w:rsid w:val="004D4ACD"/>
    <w:rsid w:val="004D632C"/>
    <w:rsid w:val="004D7987"/>
    <w:rsid w:val="004E0BDC"/>
    <w:rsid w:val="004E3FEC"/>
    <w:rsid w:val="004E5576"/>
    <w:rsid w:val="004F0290"/>
    <w:rsid w:val="004F07E9"/>
    <w:rsid w:val="004F1C4B"/>
    <w:rsid w:val="004F2701"/>
    <w:rsid w:val="004F272A"/>
    <w:rsid w:val="005000AF"/>
    <w:rsid w:val="0050273A"/>
    <w:rsid w:val="00511841"/>
    <w:rsid w:val="00514789"/>
    <w:rsid w:val="005200BC"/>
    <w:rsid w:val="00526B86"/>
    <w:rsid w:val="00527178"/>
    <w:rsid w:val="00531BF4"/>
    <w:rsid w:val="00534EB7"/>
    <w:rsid w:val="00537E35"/>
    <w:rsid w:val="00543666"/>
    <w:rsid w:val="00554991"/>
    <w:rsid w:val="0055761F"/>
    <w:rsid w:val="00560296"/>
    <w:rsid w:val="005620C7"/>
    <w:rsid w:val="005649DE"/>
    <w:rsid w:val="0056778B"/>
    <w:rsid w:val="00573507"/>
    <w:rsid w:val="00574FFB"/>
    <w:rsid w:val="0057560E"/>
    <w:rsid w:val="00575A4F"/>
    <w:rsid w:val="005771C9"/>
    <w:rsid w:val="005801B9"/>
    <w:rsid w:val="0059405A"/>
    <w:rsid w:val="00594600"/>
    <w:rsid w:val="005959FF"/>
    <w:rsid w:val="005A05D9"/>
    <w:rsid w:val="005A17A0"/>
    <w:rsid w:val="005A2891"/>
    <w:rsid w:val="005A31ED"/>
    <w:rsid w:val="005A3859"/>
    <w:rsid w:val="005B1457"/>
    <w:rsid w:val="005B4F32"/>
    <w:rsid w:val="005B648A"/>
    <w:rsid w:val="005C3996"/>
    <w:rsid w:val="005C4847"/>
    <w:rsid w:val="005C61C1"/>
    <w:rsid w:val="005D3FE9"/>
    <w:rsid w:val="005D526C"/>
    <w:rsid w:val="005D61B2"/>
    <w:rsid w:val="005D6788"/>
    <w:rsid w:val="005D7FE0"/>
    <w:rsid w:val="005E4ACF"/>
    <w:rsid w:val="005E635A"/>
    <w:rsid w:val="005E69CC"/>
    <w:rsid w:val="005E6C67"/>
    <w:rsid w:val="005E717B"/>
    <w:rsid w:val="005F28D5"/>
    <w:rsid w:val="005F2B1E"/>
    <w:rsid w:val="005F6AE8"/>
    <w:rsid w:val="0060083F"/>
    <w:rsid w:val="00605936"/>
    <w:rsid w:val="00613111"/>
    <w:rsid w:val="00623D97"/>
    <w:rsid w:val="0063219A"/>
    <w:rsid w:val="00632BDA"/>
    <w:rsid w:val="00633DCD"/>
    <w:rsid w:val="00634299"/>
    <w:rsid w:val="006342F3"/>
    <w:rsid w:val="00634EB6"/>
    <w:rsid w:val="00636B60"/>
    <w:rsid w:val="00643991"/>
    <w:rsid w:val="0064655A"/>
    <w:rsid w:val="006469EE"/>
    <w:rsid w:val="00652598"/>
    <w:rsid w:val="0067455B"/>
    <w:rsid w:val="00681826"/>
    <w:rsid w:val="00683B3B"/>
    <w:rsid w:val="00691AA0"/>
    <w:rsid w:val="00695930"/>
    <w:rsid w:val="00697D82"/>
    <w:rsid w:val="006A6FB4"/>
    <w:rsid w:val="006B045A"/>
    <w:rsid w:val="006B46BF"/>
    <w:rsid w:val="006C771F"/>
    <w:rsid w:val="006D38DD"/>
    <w:rsid w:val="006D531C"/>
    <w:rsid w:val="006D5B9A"/>
    <w:rsid w:val="006E0852"/>
    <w:rsid w:val="006E0F1D"/>
    <w:rsid w:val="006E3F1B"/>
    <w:rsid w:val="006E4166"/>
    <w:rsid w:val="006E5442"/>
    <w:rsid w:val="006E621C"/>
    <w:rsid w:val="006F18AD"/>
    <w:rsid w:val="006F233E"/>
    <w:rsid w:val="006F2444"/>
    <w:rsid w:val="006F42CD"/>
    <w:rsid w:val="006F7FCB"/>
    <w:rsid w:val="00700242"/>
    <w:rsid w:val="00704B12"/>
    <w:rsid w:val="00705664"/>
    <w:rsid w:val="007121EE"/>
    <w:rsid w:val="007146F1"/>
    <w:rsid w:val="00716565"/>
    <w:rsid w:val="00717DA9"/>
    <w:rsid w:val="007205EA"/>
    <w:rsid w:val="00723604"/>
    <w:rsid w:val="00723A1F"/>
    <w:rsid w:val="00734B5F"/>
    <w:rsid w:val="0074011E"/>
    <w:rsid w:val="0074082D"/>
    <w:rsid w:val="00740D36"/>
    <w:rsid w:val="007428C8"/>
    <w:rsid w:val="00746932"/>
    <w:rsid w:val="00751F1F"/>
    <w:rsid w:val="0075273E"/>
    <w:rsid w:val="00755D59"/>
    <w:rsid w:val="00760FE5"/>
    <w:rsid w:val="00762DFD"/>
    <w:rsid w:val="007658FF"/>
    <w:rsid w:val="0076639E"/>
    <w:rsid w:val="00772F2D"/>
    <w:rsid w:val="00782786"/>
    <w:rsid w:val="00784E43"/>
    <w:rsid w:val="00786899"/>
    <w:rsid w:val="0079018A"/>
    <w:rsid w:val="00790A1D"/>
    <w:rsid w:val="007916D5"/>
    <w:rsid w:val="00794E34"/>
    <w:rsid w:val="0079524C"/>
    <w:rsid w:val="007A167D"/>
    <w:rsid w:val="007A233F"/>
    <w:rsid w:val="007A42E2"/>
    <w:rsid w:val="007A49AF"/>
    <w:rsid w:val="007A530F"/>
    <w:rsid w:val="007B4E6E"/>
    <w:rsid w:val="007B5C57"/>
    <w:rsid w:val="007C6D42"/>
    <w:rsid w:val="007D570C"/>
    <w:rsid w:val="007E04F5"/>
    <w:rsid w:val="007E126E"/>
    <w:rsid w:val="007E12D6"/>
    <w:rsid w:val="007E261A"/>
    <w:rsid w:val="007E5967"/>
    <w:rsid w:val="007E6CA4"/>
    <w:rsid w:val="007F20C6"/>
    <w:rsid w:val="007F7391"/>
    <w:rsid w:val="00801004"/>
    <w:rsid w:val="008024E3"/>
    <w:rsid w:val="00803BA6"/>
    <w:rsid w:val="008046DF"/>
    <w:rsid w:val="0081113D"/>
    <w:rsid w:val="0081475D"/>
    <w:rsid w:val="00815C55"/>
    <w:rsid w:val="008165A9"/>
    <w:rsid w:val="00816D84"/>
    <w:rsid w:val="008273C7"/>
    <w:rsid w:val="00827FBF"/>
    <w:rsid w:val="00831418"/>
    <w:rsid w:val="00833630"/>
    <w:rsid w:val="00834E1C"/>
    <w:rsid w:val="008370C0"/>
    <w:rsid w:val="0084678C"/>
    <w:rsid w:val="00852EA2"/>
    <w:rsid w:val="00854342"/>
    <w:rsid w:val="00854A8E"/>
    <w:rsid w:val="008555CB"/>
    <w:rsid w:val="008575C1"/>
    <w:rsid w:val="00860FBD"/>
    <w:rsid w:val="008610D0"/>
    <w:rsid w:val="00861A0D"/>
    <w:rsid w:val="00864F0F"/>
    <w:rsid w:val="008719AC"/>
    <w:rsid w:val="0088230B"/>
    <w:rsid w:val="00892519"/>
    <w:rsid w:val="00895C24"/>
    <w:rsid w:val="00897FC4"/>
    <w:rsid w:val="008A748E"/>
    <w:rsid w:val="008B1FC9"/>
    <w:rsid w:val="008B29BC"/>
    <w:rsid w:val="008B2CB0"/>
    <w:rsid w:val="008C000E"/>
    <w:rsid w:val="008C161C"/>
    <w:rsid w:val="008C2ED8"/>
    <w:rsid w:val="008C570D"/>
    <w:rsid w:val="008C5AD3"/>
    <w:rsid w:val="008C5C30"/>
    <w:rsid w:val="008D3B58"/>
    <w:rsid w:val="008D61FA"/>
    <w:rsid w:val="008E2ADA"/>
    <w:rsid w:val="008E4005"/>
    <w:rsid w:val="008E57D3"/>
    <w:rsid w:val="008F145D"/>
    <w:rsid w:val="008F22B1"/>
    <w:rsid w:val="008F3E36"/>
    <w:rsid w:val="008F4248"/>
    <w:rsid w:val="009030D0"/>
    <w:rsid w:val="009078F1"/>
    <w:rsid w:val="009126D4"/>
    <w:rsid w:val="00915480"/>
    <w:rsid w:val="009167EC"/>
    <w:rsid w:val="00917731"/>
    <w:rsid w:val="00922509"/>
    <w:rsid w:val="00922561"/>
    <w:rsid w:val="00922F80"/>
    <w:rsid w:val="00923488"/>
    <w:rsid w:val="009266B0"/>
    <w:rsid w:val="00926B3F"/>
    <w:rsid w:val="00927412"/>
    <w:rsid w:val="0092797F"/>
    <w:rsid w:val="009312C7"/>
    <w:rsid w:val="0093667F"/>
    <w:rsid w:val="00937DAD"/>
    <w:rsid w:val="009416FA"/>
    <w:rsid w:val="00946852"/>
    <w:rsid w:val="00955BFC"/>
    <w:rsid w:val="00967D27"/>
    <w:rsid w:val="00974E7C"/>
    <w:rsid w:val="00977918"/>
    <w:rsid w:val="00980803"/>
    <w:rsid w:val="009815B8"/>
    <w:rsid w:val="009819E5"/>
    <w:rsid w:val="00982B77"/>
    <w:rsid w:val="00982C7D"/>
    <w:rsid w:val="0098670F"/>
    <w:rsid w:val="00987776"/>
    <w:rsid w:val="00991F8E"/>
    <w:rsid w:val="009A6DCA"/>
    <w:rsid w:val="009B40FA"/>
    <w:rsid w:val="009B5D7A"/>
    <w:rsid w:val="009C05EE"/>
    <w:rsid w:val="009D1A52"/>
    <w:rsid w:val="009D23E7"/>
    <w:rsid w:val="009D30BD"/>
    <w:rsid w:val="009D798F"/>
    <w:rsid w:val="009E2A2E"/>
    <w:rsid w:val="009E592D"/>
    <w:rsid w:val="009F43BD"/>
    <w:rsid w:val="009F6A0C"/>
    <w:rsid w:val="00A000C2"/>
    <w:rsid w:val="00A141F8"/>
    <w:rsid w:val="00A1761B"/>
    <w:rsid w:val="00A324C5"/>
    <w:rsid w:val="00A3313C"/>
    <w:rsid w:val="00A40474"/>
    <w:rsid w:val="00A40DC3"/>
    <w:rsid w:val="00A410A0"/>
    <w:rsid w:val="00A43AF4"/>
    <w:rsid w:val="00A44CF2"/>
    <w:rsid w:val="00A53A2E"/>
    <w:rsid w:val="00A64856"/>
    <w:rsid w:val="00A65F4D"/>
    <w:rsid w:val="00A66E44"/>
    <w:rsid w:val="00A67919"/>
    <w:rsid w:val="00A71E80"/>
    <w:rsid w:val="00A7439E"/>
    <w:rsid w:val="00A77485"/>
    <w:rsid w:val="00A81C72"/>
    <w:rsid w:val="00A83E21"/>
    <w:rsid w:val="00A969E8"/>
    <w:rsid w:val="00AA0774"/>
    <w:rsid w:val="00AA3306"/>
    <w:rsid w:val="00AB196C"/>
    <w:rsid w:val="00AB4E11"/>
    <w:rsid w:val="00AC1887"/>
    <w:rsid w:val="00AC5CF3"/>
    <w:rsid w:val="00AC6A99"/>
    <w:rsid w:val="00AD2A69"/>
    <w:rsid w:val="00AE35D2"/>
    <w:rsid w:val="00AE5B3C"/>
    <w:rsid w:val="00AE6C3F"/>
    <w:rsid w:val="00AE7F64"/>
    <w:rsid w:val="00AF2B5D"/>
    <w:rsid w:val="00B01DF3"/>
    <w:rsid w:val="00B020BC"/>
    <w:rsid w:val="00B02E20"/>
    <w:rsid w:val="00B10EA2"/>
    <w:rsid w:val="00B138BD"/>
    <w:rsid w:val="00B14473"/>
    <w:rsid w:val="00B16DC1"/>
    <w:rsid w:val="00B16FAF"/>
    <w:rsid w:val="00B24310"/>
    <w:rsid w:val="00B303BF"/>
    <w:rsid w:val="00B36A17"/>
    <w:rsid w:val="00B36B44"/>
    <w:rsid w:val="00B411B8"/>
    <w:rsid w:val="00B4450A"/>
    <w:rsid w:val="00B475E2"/>
    <w:rsid w:val="00B53F5A"/>
    <w:rsid w:val="00B63666"/>
    <w:rsid w:val="00B64F8A"/>
    <w:rsid w:val="00B65110"/>
    <w:rsid w:val="00B67826"/>
    <w:rsid w:val="00B72913"/>
    <w:rsid w:val="00B75FCA"/>
    <w:rsid w:val="00B81F9B"/>
    <w:rsid w:val="00B90805"/>
    <w:rsid w:val="00B92979"/>
    <w:rsid w:val="00B92FF1"/>
    <w:rsid w:val="00B94BB7"/>
    <w:rsid w:val="00B95721"/>
    <w:rsid w:val="00BB17F1"/>
    <w:rsid w:val="00BC09B3"/>
    <w:rsid w:val="00BC136F"/>
    <w:rsid w:val="00BC1A5A"/>
    <w:rsid w:val="00BC77A0"/>
    <w:rsid w:val="00BC7B74"/>
    <w:rsid w:val="00BC7D43"/>
    <w:rsid w:val="00BD1FD1"/>
    <w:rsid w:val="00BD33BB"/>
    <w:rsid w:val="00BD3BF3"/>
    <w:rsid w:val="00BE1D11"/>
    <w:rsid w:val="00BE25D5"/>
    <w:rsid w:val="00BE45C4"/>
    <w:rsid w:val="00BF7751"/>
    <w:rsid w:val="00C06445"/>
    <w:rsid w:val="00C06E7C"/>
    <w:rsid w:val="00C200ED"/>
    <w:rsid w:val="00C218C6"/>
    <w:rsid w:val="00C22101"/>
    <w:rsid w:val="00C226DF"/>
    <w:rsid w:val="00C253E7"/>
    <w:rsid w:val="00C2589C"/>
    <w:rsid w:val="00C3077B"/>
    <w:rsid w:val="00C353D9"/>
    <w:rsid w:val="00C3685C"/>
    <w:rsid w:val="00C41FE0"/>
    <w:rsid w:val="00C427E2"/>
    <w:rsid w:val="00C42A4A"/>
    <w:rsid w:val="00C44CD9"/>
    <w:rsid w:val="00C46E2D"/>
    <w:rsid w:val="00C472EC"/>
    <w:rsid w:val="00C476EE"/>
    <w:rsid w:val="00C47FF6"/>
    <w:rsid w:val="00C503AC"/>
    <w:rsid w:val="00C52969"/>
    <w:rsid w:val="00C53C09"/>
    <w:rsid w:val="00C559ED"/>
    <w:rsid w:val="00C65725"/>
    <w:rsid w:val="00C806F5"/>
    <w:rsid w:val="00C91A42"/>
    <w:rsid w:val="00CA4DF6"/>
    <w:rsid w:val="00CB56B8"/>
    <w:rsid w:val="00CB6377"/>
    <w:rsid w:val="00CB71CF"/>
    <w:rsid w:val="00CC7EAB"/>
    <w:rsid w:val="00CD3872"/>
    <w:rsid w:val="00CD56D2"/>
    <w:rsid w:val="00CD6660"/>
    <w:rsid w:val="00CE7C4C"/>
    <w:rsid w:val="00CF10CB"/>
    <w:rsid w:val="00CF1481"/>
    <w:rsid w:val="00CF2EBA"/>
    <w:rsid w:val="00CF53ED"/>
    <w:rsid w:val="00CF5C7A"/>
    <w:rsid w:val="00CF733B"/>
    <w:rsid w:val="00D0387B"/>
    <w:rsid w:val="00D06BD9"/>
    <w:rsid w:val="00D13161"/>
    <w:rsid w:val="00D14D40"/>
    <w:rsid w:val="00D16D5A"/>
    <w:rsid w:val="00D30330"/>
    <w:rsid w:val="00D377EF"/>
    <w:rsid w:val="00D432A4"/>
    <w:rsid w:val="00D435A6"/>
    <w:rsid w:val="00D4668F"/>
    <w:rsid w:val="00D511C6"/>
    <w:rsid w:val="00D54113"/>
    <w:rsid w:val="00D61BEA"/>
    <w:rsid w:val="00D6233F"/>
    <w:rsid w:val="00D62C9A"/>
    <w:rsid w:val="00D641EC"/>
    <w:rsid w:val="00D71D0B"/>
    <w:rsid w:val="00D761C4"/>
    <w:rsid w:val="00D80481"/>
    <w:rsid w:val="00D81A1D"/>
    <w:rsid w:val="00D82D00"/>
    <w:rsid w:val="00D91140"/>
    <w:rsid w:val="00DA0690"/>
    <w:rsid w:val="00DA09A1"/>
    <w:rsid w:val="00DA4DAE"/>
    <w:rsid w:val="00DA5675"/>
    <w:rsid w:val="00DA60EE"/>
    <w:rsid w:val="00DB421F"/>
    <w:rsid w:val="00DB58CA"/>
    <w:rsid w:val="00DB6BF3"/>
    <w:rsid w:val="00DB7210"/>
    <w:rsid w:val="00DC3C1E"/>
    <w:rsid w:val="00DC6A59"/>
    <w:rsid w:val="00DE615B"/>
    <w:rsid w:val="00DF1A42"/>
    <w:rsid w:val="00DF4A84"/>
    <w:rsid w:val="00E00E26"/>
    <w:rsid w:val="00E069FD"/>
    <w:rsid w:val="00E15A5D"/>
    <w:rsid w:val="00E1658C"/>
    <w:rsid w:val="00E16FE3"/>
    <w:rsid w:val="00E239C1"/>
    <w:rsid w:val="00E31F4F"/>
    <w:rsid w:val="00E32E3D"/>
    <w:rsid w:val="00E35D07"/>
    <w:rsid w:val="00E36E9F"/>
    <w:rsid w:val="00E42B0F"/>
    <w:rsid w:val="00E43770"/>
    <w:rsid w:val="00E4628B"/>
    <w:rsid w:val="00E470CB"/>
    <w:rsid w:val="00E47626"/>
    <w:rsid w:val="00E52769"/>
    <w:rsid w:val="00E52B39"/>
    <w:rsid w:val="00E54073"/>
    <w:rsid w:val="00E54B54"/>
    <w:rsid w:val="00E60D1F"/>
    <w:rsid w:val="00E61E70"/>
    <w:rsid w:val="00E62440"/>
    <w:rsid w:val="00E6367C"/>
    <w:rsid w:val="00E63DF1"/>
    <w:rsid w:val="00E640B0"/>
    <w:rsid w:val="00E738E0"/>
    <w:rsid w:val="00E747AD"/>
    <w:rsid w:val="00E76BA2"/>
    <w:rsid w:val="00E81BD5"/>
    <w:rsid w:val="00E82C81"/>
    <w:rsid w:val="00E85482"/>
    <w:rsid w:val="00E91BB1"/>
    <w:rsid w:val="00E94217"/>
    <w:rsid w:val="00E9427F"/>
    <w:rsid w:val="00EA4628"/>
    <w:rsid w:val="00EB1262"/>
    <w:rsid w:val="00EB2858"/>
    <w:rsid w:val="00EB493E"/>
    <w:rsid w:val="00EC02B0"/>
    <w:rsid w:val="00ED03F3"/>
    <w:rsid w:val="00ED46C8"/>
    <w:rsid w:val="00ED4F4F"/>
    <w:rsid w:val="00EE1B47"/>
    <w:rsid w:val="00EE7E29"/>
    <w:rsid w:val="00EF071C"/>
    <w:rsid w:val="00EF194D"/>
    <w:rsid w:val="00EF3BCC"/>
    <w:rsid w:val="00F02054"/>
    <w:rsid w:val="00F02E88"/>
    <w:rsid w:val="00F10E6B"/>
    <w:rsid w:val="00F13E4D"/>
    <w:rsid w:val="00F14C81"/>
    <w:rsid w:val="00F14FBE"/>
    <w:rsid w:val="00F16F3F"/>
    <w:rsid w:val="00F16F50"/>
    <w:rsid w:val="00F20F8C"/>
    <w:rsid w:val="00F22713"/>
    <w:rsid w:val="00F30555"/>
    <w:rsid w:val="00F321FD"/>
    <w:rsid w:val="00F353AF"/>
    <w:rsid w:val="00F35D5A"/>
    <w:rsid w:val="00F44254"/>
    <w:rsid w:val="00F510B4"/>
    <w:rsid w:val="00F5152D"/>
    <w:rsid w:val="00F51DF7"/>
    <w:rsid w:val="00F52101"/>
    <w:rsid w:val="00F52D67"/>
    <w:rsid w:val="00F5489D"/>
    <w:rsid w:val="00F556D9"/>
    <w:rsid w:val="00F57E10"/>
    <w:rsid w:val="00F62253"/>
    <w:rsid w:val="00F63365"/>
    <w:rsid w:val="00F63CEE"/>
    <w:rsid w:val="00F67085"/>
    <w:rsid w:val="00F70C45"/>
    <w:rsid w:val="00F824F0"/>
    <w:rsid w:val="00FA2CCC"/>
    <w:rsid w:val="00FA6451"/>
    <w:rsid w:val="00FA705F"/>
    <w:rsid w:val="00FB1EFF"/>
    <w:rsid w:val="00FB4524"/>
    <w:rsid w:val="00FC103E"/>
    <w:rsid w:val="00FC3404"/>
    <w:rsid w:val="00FC3DE9"/>
    <w:rsid w:val="00FC4B5B"/>
    <w:rsid w:val="00FC65A9"/>
    <w:rsid w:val="00FD1963"/>
    <w:rsid w:val="00FD3EE8"/>
    <w:rsid w:val="00FE1F18"/>
    <w:rsid w:val="00FE1FE4"/>
    <w:rsid w:val="00FE2D0F"/>
    <w:rsid w:val="00FE37D8"/>
    <w:rsid w:val="00FE6D08"/>
    <w:rsid w:val="00FF19FE"/>
    <w:rsid w:val="00FF2C42"/>
    <w:rsid w:val="00FF2D96"/>
    <w:rsid w:val="00FF3681"/>
    <w:rsid w:val="00FF3BAF"/>
    <w:rsid w:val="00FF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6FB4"/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A6FB4"/>
    <w:pPr>
      <w:jc w:val="center"/>
    </w:pPr>
    <w:rPr>
      <w:rFonts w:ascii="Bookman Old Style" w:hAnsi="Bookman Old Style"/>
      <w:sz w:val="24"/>
    </w:rPr>
  </w:style>
  <w:style w:type="paragraph" w:styleId="Intestazione">
    <w:name w:val="header"/>
    <w:basedOn w:val="Normale"/>
    <w:rsid w:val="006A6F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F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6FB4"/>
  </w:style>
  <w:style w:type="character" w:styleId="Collegamentoipertestuale">
    <w:name w:val="Hyperlink"/>
    <w:rsid w:val="006A6FB4"/>
    <w:rPr>
      <w:rFonts w:ascii="Arial" w:hAnsi="Arial" w:cs="Arial" w:hint="default"/>
      <w:i w:val="0"/>
      <w:iCs w:val="0"/>
      <w:strike w:val="0"/>
      <w:dstrike w:val="0"/>
      <w:color w:val="002B74"/>
      <w:sz w:val="18"/>
      <w:szCs w:val="18"/>
      <w:u w:val="none"/>
      <w:effect w:val="none"/>
    </w:rPr>
  </w:style>
  <w:style w:type="character" w:styleId="Enfasicorsivo">
    <w:name w:val="Emphasis"/>
    <w:qFormat/>
    <w:rsid w:val="006A6FB4"/>
    <w:rPr>
      <w:i/>
      <w:iCs/>
    </w:rPr>
  </w:style>
  <w:style w:type="character" w:customStyle="1" w:styleId="testor1">
    <w:name w:val="testo_r1"/>
    <w:rsid w:val="006A6FB4"/>
    <w:rPr>
      <w:rFonts w:ascii="Arial" w:hAnsi="Arial" w:cs="Arial" w:hint="default"/>
      <w:i w:val="0"/>
      <w:iCs w:val="0"/>
      <w:strike w:val="0"/>
      <w:dstrike w:val="0"/>
      <w:color w:val="FD0029"/>
      <w:sz w:val="18"/>
      <w:szCs w:val="18"/>
      <w:u w:val="none"/>
      <w:effect w:val="none"/>
      <w:bdr w:val="single" w:sz="12" w:space="0" w:color="FFFFFF" w:frame="1"/>
    </w:rPr>
  </w:style>
  <w:style w:type="paragraph" w:styleId="Testofumetto">
    <w:name w:val="Balloon Text"/>
    <w:basedOn w:val="Normale"/>
    <w:semiHidden/>
    <w:rsid w:val="00C200E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F22713"/>
    <w:rPr>
      <w:b/>
      <w:sz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0846E6"/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46E6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eWeb">
    <w:name w:val="Normal (Web)"/>
    <w:basedOn w:val="Normale"/>
    <w:rsid w:val="00EB2858"/>
    <w:pPr>
      <w:spacing w:before="100" w:beforeAutospacing="1" w:after="100" w:afterAutospacing="1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6FB4"/>
    <w:rPr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A6FB4"/>
    <w:pPr>
      <w:jc w:val="center"/>
    </w:pPr>
    <w:rPr>
      <w:rFonts w:ascii="Bookman Old Style" w:hAnsi="Bookman Old Style"/>
      <w:sz w:val="24"/>
    </w:rPr>
  </w:style>
  <w:style w:type="paragraph" w:styleId="Intestazione">
    <w:name w:val="header"/>
    <w:basedOn w:val="Normale"/>
    <w:rsid w:val="006A6FB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A6FB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A6FB4"/>
  </w:style>
  <w:style w:type="character" w:styleId="Collegamentoipertestuale">
    <w:name w:val="Hyperlink"/>
    <w:rsid w:val="006A6FB4"/>
    <w:rPr>
      <w:rFonts w:ascii="Arial" w:hAnsi="Arial" w:cs="Arial" w:hint="default"/>
      <w:i w:val="0"/>
      <w:iCs w:val="0"/>
      <w:strike w:val="0"/>
      <w:dstrike w:val="0"/>
      <w:color w:val="002B74"/>
      <w:sz w:val="18"/>
      <w:szCs w:val="18"/>
      <w:u w:val="none"/>
      <w:effect w:val="none"/>
    </w:rPr>
  </w:style>
  <w:style w:type="character" w:styleId="Enfasicorsivo">
    <w:name w:val="Emphasis"/>
    <w:qFormat/>
    <w:rsid w:val="006A6FB4"/>
    <w:rPr>
      <w:i/>
      <w:iCs/>
    </w:rPr>
  </w:style>
  <w:style w:type="character" w:customStyle="1" w:styleId="testor1">
    <w:name w:val="testo_r1"/>
    <w:rsid w:val="006A6FB4"/>
    <w:rPr>
      <w:rFonts w:ascii="Arial" w:hAnsi="Arial" w:cs="Arial" w:hint="default"/>
      <w:i w:val="0"/>
      <w:iCs w:val="0"/>
      <w:strike w:val="0"/>
      <w:dstrike w:val="0"/>
      <w:color w:val="FD0029"/>
      <w:sz w:val="18"/>
      <w:szCs w:val="18"/>
      <w:u w:val="none"/>
      <w:effect w:val="none"/>
      <w:bdr w:val="single" w:sz="12" w:space="0" w:color="FFFFFF" w:frame="1"/>
    </w:rPr>
  </w:style>
  <w:style w:type="paragraph" w:styleId="Testofumetto">
    <w:name w:val="Balloon Text"/>
    <w:basedOn w:val="Normale"/>
    <w:semiHidden/>
    <w:rsid w:val="00C200ED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F22713"/>
    <w:rPr>
      <w:b/>
      <w:sz w:val="26"/>
    </w:rPr>
  </w:style>
  <w:style w:type="paragraph" w:styleId="Testonormale">
    <w:name w:val="Plain Text"/>
    <w:basedOn w:val="Normale"/>
    <w:link w:val="TestonormaleCarattere"/>
    <w:uiPriority w:val="99"/>
    <w:unhideWhenUsed/>
    <w:rsid w:val="000846E6"/>
    <w:rPr>
      <w:rFonts w:ascii="Calibri" w:eastAsiaTheme="minorHAnsi" w:hAnsi="Calibri" w:cstheme="minorBidi"/>
      <w:b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46E6"/>
    <w:rPr>
      <w:rFonts w:ascii="Calibri" w:eastAsiaTheme="minorHAnsi" w:hAnsi="Calibri" w:cstheme="minorBidi"/>
      <w:sz w:val="22"/>
      <w:szCs w:val="21"/>
      <w:lang w:eastAsia="en-US"/>
    </w:rPr>
  </w:style>
  <w:style w:type="paragraph" w:styleId="NormaleWeb">
    <w:name w:val="Normal (Web)"/>
    <w:basedOn w:val="Normale"/>
    <w:rsid w:val="00EB2858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0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5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28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0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705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02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AF12B965.dotm</Template>
  <TotalTime>353</TotalTime>
  <Pages>2</Pages>
  <Words>698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NUCLEO DI VALUTAZIONE</vt:lpstr>
    </vt:vector>
  </TitlesOfParts>
  <Company>Università degli Studi di Trento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NUCLEO DI VALUTAZIONE</dc:title>
  <dc:creator>Utente UNITN</dc:creator>
  <cp:lastModifiedBy>Utente UniTN</cp:lastModifiedBy>
  <cp:revision>14</cp:revision>
  <cp:lastPrinted>2013-10-08T11:49:00Z</cp:lastPrinted>
  <dcterms:created xsi:type="dcterms:W3CDTF">2013-09-13T06:39:00Z</dcterms:created>
  <dcterms:modified xsi:type="dcterms:W3CDTF">2013-10-08T11:50:00Z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