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05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bookmarkStart w:id="0" w:name="_GoBack"/>
      <w:bookmarkEnd w:id="0"/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925792" w:rsidRPr="006009E6" w:rsidRDefault="00925792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di Trento</w:t>
      </w:r>
    </w:p>
    <w:p w:rsidR="006009E6" w:rsidRPr="007232D5" w:rsidRDefault="001D7154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8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6D4C05" w:rsidRPr="007232D5" w:rsidRDefault="006D4C05" w:rsidP="00983649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16D78">
        <w:rPr>
          <w:rFonts w:ascii="Arial" w:hAnsi="Arial" w:cs="Arial"/>
          <w:b/>
          <w:u w:val="single"/>
        </w:rPr>
        <w:t>OGGETTO</w:t>
      </w:r>
      <w:r w:rsidRPr="00F16D78">
        <w:rPr>
          <w:rFonts w:ascii="Arial" w:hAnsi="Arial" w:cs="Arial"/>
          <w:b/>
        </w:rPr>
        <w:t>:</w:t>
      </w:r>
      <w:r w:rsidRPr="00F16D78">
        <w:rPr>
          <w:rFonts w:ascii="Arial" w:hAnsi="Arial" w:cs="Arial"/>
          <w:b/>
        </w:rPr>
        <w:tab/>
      </w:r>
      <w:r w:rsidR="008C1C2C" w:rsidRPr="00F16D78">
        <w:rPr>
          <w:rFonts w:ascii="Arial" w:hAnsi="Arial" w:cs="Arial"/>
          <w:b/>
        </w:rPr>
        <w:t>Affidamento</w:t>
      </w:r>
      <w:r w:rsidR="0014227A" w:rsidRPr="00F16D78">
        <w:rPr>
          <w:rFonts w:ascii="Arial" w:hAnsi="Arial" w:cs="Arial"/>
          <w:b/>
        </w:rPr>
        <w:t xml:space="preserve"> di un servizio di analisi e conduzione esercizi di futuro</w:t>
      </w:r>
      <w:r w:rsidR="008C1C2C" w:rsidRPr="00F16D78">
        <w:rPr>
          <w:rFonts w:ascii="Arial" w:hAnsi="Arial" w:cs="Arial"/>
          <w:b/>
        </w:rPr>
        <w:t xml:space="preserve"> </w:t>
      </w:r>
      <w:r w:rsidR="00983649" w:rsidRPr="00F16D78">
        <w:rPr>
          <w:rFonts w:ascii="Arial" w:hAnsi="Arial" w:cs="Arial"/>
          <w:b/>
        </w:rPr>
        <w:t xml:space="preserve">– </w:t>
      </w:r>
      <w:r w:rsidR="00BC0941">
        <w:rPr>
          <w:rFonts w:ascii="Arial" w:hAnsi="Arial" w:cs="Arial"/>
          <w:b/>
        </w:rPr>
        <w:t>CUP</w:t>
      </w:r>
      <w:r w:rsidR="00FC25B1" w:rsidRPr="00F16D78">
        <w:rPr>
          <w:rFonts w:ascii="Arial" w:hAnsi="Arial" w:cs="Arial"/>
          <w:b/>
        </w:rPr>
        <w:t xml:space="preserve"> </w:t>
      </w:r>
      <w:r w:rsidR="00BC0941">
        <w:rPr>
          <w:rFonts w:ascii="Arial" w:hAnsi="Arial" w:cs="Arial"/>
          <w:b/>
        </w:rPr>
        <w:t>E63C22000660005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prov.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1D7154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1D7154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 xml:space="preserve">Lgs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Default="001D7154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essere </w:t>
      </w:r>
      <w:r w:rsidR="00621CC7">
        <w:rPr>
          <w:rFonts w:ascii="Arial" w:hAnsi="Arial" w:cs="Arial"/>
        </w:rPr>
        <w:t>abilitato</w:t>
      </w:r>
      <w:r w:rsidR="00964C30">
        <w:rPr>
          <w:rFonts w:ascii="Arial" w:hAnsi="Arial" w:cs="Arial"/>
        </w:rPr>
        <w:t xml:space="preserve"> nel </w:t>
      </w:r>
      <w:r w:rsidR="00964C30" w:rsidRPr="00714C2A">
        <w:rPr>
          <w:rFonts w:ascii="Arial" w:hAnsi="Arial" w:cs="Arial"/>
        </w:rPr>
        <w:t>MEPA al bando “</w:t>
      </w:r>
      <w:r w:rsidR="008C1C2C" w:rsidRPr="00714C2A">
        <w:rPr>
          <w:rFonts w:ascii="Arial" w:hAnsi="Arial" w:cs="Arial"/>
        </w:rPr>
        <w:t xml:space="preserve">Servizi – </w:t>
      </w:r>
      <w:r w:rsidR="0014227A" w:rsidRPr="00DD1E0D">
        <w:rPr>
          <w:rFonts w:ascii="Garamond" w:hAnsi="Garamond"/>
        </w:rPr>
        <w:t>“</w:t>
      </w:r>
      <w:r w:rsidR="0014227A" w:rsidRPr="0014227A">
        <w:rPr>
          <w:rFonts w:ascii="Arial" w:hAnsi="Arial" w:cs="Arial"/>
        </w:rPr>
        <w:t>Servizi di supporto specialistico”</w:t>
      </w:r>
      <w:r w:rsidR="00964C30" w:rsidRPr="00714C2A">
        <w:rPr>
          <w:rFonts w:ascii="Arial" w:hAnsi="Arial" w:cs="Arial"/>
        </w:rPr>
        <w:t>”</w:t>
      </w:r>
    </w:p>
    <w:p w:rsidR="00964C30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964C30" w:rsidRDefault="001D7154" w:rsidP="00964C3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7232D5">
        <w:rPr>
          <w:rFonts w:ascii="Arial" w:hAnsi="Arial" w:cs="Arial"/>
        </w:rPr>
        <w:tab/>
      </w:r>
      <w:r w:rsidR="00964C30">
        <w:rPr>
          <w:rFonts w:ascii="Arial" w:hAnsi="Arial" w:cs="Arial"/>
        </w:rPr>
        <w:t xml:space="preserve">di aver inviato richiesta di </w:t>
      </w:r>
      <w:r w:rsidR="00621CC7">
        <w:rPr>
          <w:rFonts w:ascii="Arial" w:hAnsi="Arial" w:cs="Arial"/>
        </w:rPr>
        <w:t>abilitazione</w:t>
      </w:r>
      <w:r w:rsidR="00964C30">
        <w:rPr>
          <w:rFonts w:ascii="Arial" w:hAnsi="Arial" w:cs="Arial"/>
        </w:rPr>
        <w:t xml:space="preserve"> nel </w:t>
      </w:r>
      <w:r w:rsidR="00714C2A" w:rsidRPr="00714C2A">
        <w:rPr>
          <w:rFonts w:ascii="Arial" w:hAnsi="Arial" w:cs="Arial"/>
        </w:rPr>
        <w:t xml:space="preserve">MEPA al bando “Servizi – </w:t>
      </w:r>
      <w:r w:rsidR="0014227A" w:rsidRPr="0014227A">
        <w:rPr>
          <w:rFonts w:ascii="Arial" w:hAnsi="Arial" w:cs="Arial"/>
        </w:rPr>
        <w:t>Servizi di supporto specialistico</w:t>
      </w:r>
      <w:r w:rsidR="00714C2A" w:rsidRPr="00714C2A">
        <w:rPr>
          <w:rFonts w:ascii="Arial" w:hAnsi="Arial" w:cs="Arial"/>
        </w:rPr>
        <w:t>”</w:t>
      </w:r>
      <w:r w:rsidR="003451A6">
        <w:rPr>
          <w:rFonts w:ascii="Arial" w:hAnsi="Arial" w:cs="Arial"/>
        </w:rPr>
        <w:t>;</w:t>
      </w:r>
    </w:p>
    <w:p w:rsidR="003451A6" w:rsidRDefault="003451A6" w:rsidP="00964C30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</w:p>
    <w:p w:rsidR="003451A6" w:rsidRDefault="001D7154" w:rsidP="003451A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123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A6">
            <w:rPr>
              <w:rFonts w:ascii="MS Gothic" w:eastAsia="MS Gothic" w:hAnsi="MS Gothic" w:cs="Arial" w:hint="eastAsia"/>
            </w:rPr>
            <w:t>☐</w:t>
          </w:r>
        </w:sdtContent>
      </w:sdt>
      <w:r w:rsidR="003451A6" w:rsidRPr="007232D5">
        <w:rPr>
          <w:rFonts w:ascii="Arial" w:hAnsi="Arial" w:cs="Arial"/>
        </w:rPr>
        <w:tab/>
      </w:r>
      <w:r w:rsidR="003451A6">
        <w:rPr>
          <w:rFonts w:ascii="Arial" w:hAnsi="Arial" w:cs="Arial"/>
        </w:rPr>
        <w:t xml:space="preserve">di aver effettuato </w:t>
      </w:r>
      <w:r w:rsidR="003451A6" w:rsidRPr="003451A6">
        <w:rPr>
          <w:rFonts w:ascii="Arial" w:hAnsi="Arial" w:cs="Arial"/>
        </w:rPr>
        <w:t>esperienze negli ultimi tre anni nell'organizzazione e conduzione di esercizi di futuro, in ambito di formazione e previsione strategica</w:t>
      </w:r>
      <w:r w:rsidR="003451A6">
        <w:rPr>
          <w:rFonts w:ascii="Arial" w:hAnsi="Arial" w:cs="Arial"/>
        </w:rPr>
        <w:t>;</w:t>
      </w:r>
    </w:p>
    <w:p w:rsidR="00BC0941" w:rsidRDefault="00BC0941" w:rsidP="003451A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</w:p>
    <w:p w:rsidR="003451A6" w:rsidRDefault="001D7154" w:rsidP="003451A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2691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A6">
            <w:rPr>
              <w:rFonts w:ascii="MS Gothic" w:eastAsia="MS Gothic" w:hAnsi="MS Gothic" w:cs="Arial" w:hint="eastAsia"/>
            </w:rPr>
            <w:t>☐</w:t>
          </w:r>
        </w:sdtContent>
      </w:sdt>
      <w:r w:rsidR="003451A6" w:rsidRPr="007232D5">
        <w:rPr>
          <w:rFonts w:ascii="Arial" w:hAnsi="Arial" w:cs="Arial"/>
        </w:rPr>
        <w:tab/>
      </w:r>
      <w:r w:rsidR="003451A6">
        <w:rPr>
          <w:rFonts w:ascii="Arial" w:hAnsi="Arial" w:cs="Arial"/>
        </w:rPr>
        <w:t xml:space="preserve">di avere all’interno della propria organizzazione membri </w:t>
      </w:r>
      <w:r w:rsidR="003451A6" w:rsidRPr="003451A6">
        <w:rPr>
          <w:rFonts w:ascii="Arial" w:hAnsi="Arial" w:cs="Arial"/>
        </w:rPr>
        <w:t xml:space="preserve">che hanno acquisito titoli di studio nel campo degli Studi di Futuro, come ad esempio il Master in Previsione sociale dell'Università di Trento o </w:t>
      </w:r>
      <w:r w:rsidR="009B0788">
        <w:rPr>
          <w:rFonts w:ascii="Arial" w:hAnsi="Arial" w:cs="Arial"/>
        </w:rPr>
        <w:t>analoghi corsi di</w:t>
      </w:r>
      <w:r w:rsidR="003451A6" w:rsidRPr="003451A6">
        <w:rPr>
          <w:rFonts w:ascii="Arial" w:hAnsi="Arial" w:cs="Arial"/>
        </w:rPr>
        <w:t xml:space="preserve"> formazione specialistica sulla Previsione Strategica</w:t>
      </w:r>
      <w:r w:rsidR="003451A6">
        <w:rPr>
          <w:rFonts w:ascii="Arial" w:hAnsi="Arial" w:cs="Arial"/>
        </w:rPr>
        <w:t>;</w:t>
      </w:r>
    </w:p>
    <w:p w:rsidR="00BC0941" w:rsidRDefault="00BC0941" w:rsidP="003451A6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</w:p>
    <w:p w:rsidR="003451A6" w:rsidRDefault="001D7154" w:rsidP="003451A6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52891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A6">
            <w:rPr>
              <w:rFonts w:ascii="MS Gothic" w:eastAsia="MS Gothic" w:hAnsi="MS Gothic" w:cs="Arial" w:hint="eastAsia"/>
            </w:rPr>
            <w:t>☐</w:t>
          </w:r>
        </w:sdtContent>
      </w:sdt>
      <w:r w:rsidR="003451A6" w:rsidRPr="007232D5">
        <w:rPr>
          <w:rFonts w:ascii="Arial" w:hAnsi="Arial" w:cs="Arial"/>
        </w:rPr>
        <w:tab/>
      </w:r>
      <w:r w:rsidR="003451A6">
        <w:rPr>
          <w:rFonts w:ascii="Arial" w:hAnsi="Arial" w:cs="Arial"/>
        </w:rPr>
        <w:t xml:space="preserve">di avere all’interno della propria organizzazione membri che </w:t>
      </w:r>
      <w:r w:rsidR="003451A6" w:rsidRPr="003451A6">
        <w:rPr>
          <w:rFonts w:ascii="Arial" w:hAnsi="Arial" w:cs="Arial"/>
        </w:rPr>
        <w:t xml:space="preserve">sono titolari di insegnamento in un corso di studi nel campo degli Studi di futuro, come ad esempio il Master in Previsione sociale dell'Università di Trento o </w:t>
      </w:r>
      <w:r w:rsidR="009B0788">
        <w:rPr>
          <w:rFonts w:ascii="Arial" w:hAnsi="Arial" w:cs="Arial"/>
        </w:rPr>
        <w:t xml:space="preserve">analoghi corsi di </w:t>
      </w:r>
      <w:r w:rsidR="003451A6" w:rsidRPr="003451A6">
        <w:rPr>
          <w:rFonts w:ascii="Arial" w:hAnsi="Arial" w:cs="Arial"/>
        </w:rPr>
        <w:t>formazione specialistica sulla Previsione Strategica</w:t>
      </w:r>
      <w:r w:rsidR="003451A6">
        <w:rPr>
          <w:rFonts w:ascii="Arial" w:hAnsi="Arial" w:cs="Arial"/>
        </w:rPr>
        <w:t>.</w:t>
      </w:r>
    </w:p>
    <w:p w:rsidR="003451A6" w:rsidRDefault="003451A6" w:rsidP="003451A6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3451A6" w:rsidRDefault="003451A6" w:rsidP="003451A6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3451A6" w:rsidRDefault="003451A6" w:rsidP="00964C30">
      <w:pPr>
        <w:spacing w:before="40" w:after="40" w:line="360" w:lineRule="auto"/>
        <w:ind w:left="312" w:hanging="312"/>
        <w:jc w:val="both"/>
        <w:rPr>
          <w:rFonts w:ascii="MS Gothic" w:eastAsia="MS Gothic" w:hAnsi="MS Gothic" w:cs="Arial"/>
        </w:rPr>
      </w:pPr>
    </w:p>
    <w:p w:rsidR="00303A89" w:rsidRDefault="00303A89" w:rsidP="0060372E">
      <w:pPr>
        <w:spacing w:before="40" w:after="40" w:line="360" w:lineRule="auto"/>
        <w:jc w:val="both"/>
        <w:rPr>
          <w:rFonts w:ascii="Arial" w:hAnsi="Arial" w:cs="Arial"/>
          <w:bCs/>
          <w:color w:val="000000"/>
        </w:rPr>
      </w:pP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1D7154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154" w:rsidRDefault="001D7154" w:rsidP="006D4C05">
      <w:pPr>
        <w:spacing w:after="0" w:line="240" w:lineRule="auto"/>
      </w:pPr>
      <w:r>
        <w:separator/>
      </w:r>
    </w:p>
  </w:endnote>
  <w:endnote w:type="continuationSeparator" w:id="0">
    <w:p w:rsidR="001D7154" w:rsidRDefault="001D7154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441B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154" w:rsidRDefault="001D7154" w:rsidP="006D4C05">
      <w:pPr>
        <w:spacing w:after="0" w:line="240" w:lineRule="auto"/>
      </w:pPr>
      <w:r>
        <w:separator/>
      </w:r>
    </w:p>
  </w:footnote>
  <w:footnote w:type="continuationSeparator" w:id="0">
    <w:p w:rsidR="001D7154" w:rsidRDefault="001D7154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30" w:rsidRDefault="00983649">
    <w:pPr>
      <w:pStyle w:val="Intestazione"/>
    </w:pPr>
    <w:r>
      <w:rPr>
        <w:noProof/>
      </w:rPr>
      <w:drawing>
        <wp:inline distT="0" distB="0" distL="0" distR="0" wp14:anchorId="5242D8AE" wp14:editId="697F7F59">
          <wp:extent cx="1729740" cy="564667"/>
          <wp:effectExtent l="0" t="0" r="381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179" cy="57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05"/>
    <w:rsid w:val="00035DAD"/>
    <w:rsid w:val="00071AEA"/>
    <w:rsid w:val="00084349"/>
    <w:rsid w:val="000F3C8E"/>
    <w:rsid w:val="00110239"/>
    <w:rsid w:val="0014227A"/>
    <w:rsid w:val="00173291"/>
    <w:rsid w:val="001853C9"/>
    <w:rsid w:val="001865FA"/>
    <w:rsid w:val="0019697F"/>
    <w:rsid w:val="001B23C0"/>
    <w:rsid w:val="001C7BE0"/>
    <w:rsid w:val="001D7154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303A89"/>
    <w:rsid w:val="003451A6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54202"/>
    <w:rsid w:val="00660088"/>
    <w:rsid w:val="006D4C05"/>
    <w:rsid w:val="006E08A7"/>
    <w:rsid w:val="006F0130"/>
    <w:rsid w:val="00706BAC"/>
    <w:rsid w:val="00714C2A"/>
    <w:rsid w:val="007232D5"/>
    <w:rsid w:val="00741FC2"/>
    <w:rsid w:val="007767E6"/>
    <w:rsid w:val="00796E68"/>
    <w:rsid w:val="007C0256"/>
    <w:rsid w:val="007C7812"/>
    <w:rsid w:val="007E0A4F"/>
    <w:rsid w:val="00810937"/>
    <w:rsid w:val="00814B60"/>
    <w:rsid w:val="00822902"/>
    <w:rsid w:val="0082761F"/>
    <w:rsid w:val="00837034"/>
    <w:rsid w:val="00850EA4"/>
    <w:rsid w:val="008513CA"/>
    <w:rsid w:val="008A022C"/>
    <w:rsid w:val="008C1C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25792"/>
    <w:rsid w:val="00964C30"/>
    <w:rsid w:val="00967A82"/>
    <w:rsid w:val="00983649"/>
    <w:rsid w:val="0099257E"/>
    <w:rsid w:val="00992D4E"/>
    <w:rsid w:val="009A0E99"/>
    <w:rsid w:val="009A2932"/>
    <w:rsid w:val="009A33C5"/>
    <w:rsid w:val="009B0788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0941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54155"/>
    <w:rsid w:val="00D64BEC"/>
    <w:rsid w:val="00DD2170"/>
    <w:rsid w:val="00E02DC7"/>
    <w:rsid w:val="00E06EC1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16D78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F898A-02D5-415B-9D3D-CE92A4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8C1C2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1C2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A5"/>
    <w:rsid w:val="001D720D"/>
    <w:rsid w:val="00286298"/>
    <w:rsid w:val="003139A5"/>
    <w:rsid w:val="004F67D9"/>
    <w:rsid w:val="00674145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E839-7CA6-4714-B7C9-C4172E6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Bellamoli, Vania</cp:lastModifiedBy>
  <cp:revision>2</cp:revision>
  <cp:lastPrinted>2020-01-29T11:26:00Z</cp:lastPrinted>
  <dcterms:created xsi:type="dcterms:W3CDTF">2023-04-14T07:21:00Z</dcterms:created>
  <dcterms:modified xsi:type="dcterms:W3CDTF">2023-04-14T07:21:00Z</dcterms:modified>
</cp:coreProperties>
</file>