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B4" w:rsidRDefault="006A6FB4" w:rsidP="00527178">
      <w:pPr>
        <w:pStyle w:val="Titolo"/>
        <w:rPr>
          <w:rFonts w:ascii="Arial" w:hAnsi="Arial" w:cs="Arial"/>
          <w:sz w:val="32"/>
          <w:szCs w:val="32"/>
        </w:rPr>
      </w:pPr>
      <w:r w:rsidRPr="00527178">
        <w:rPr>
          <w:rFonts w:ascii="Arial" w:hAnsi="Arial" w:cs="Arial"/>
          <w:sz w:val="32"/>
          <w:szCs w:val="32"/>
        </w:rPr>
        <w:t>NUCLEO DI VALUTAZIONE</w:t>
      </w:r>
    </w:p>
    <w:p w:rsidR="006A6FB4" w:rsidRPr="00527178" w:rsidRDefault="006A6FB4" w:rsidP="00527178">
      <w:pPr>
        <w:jc w:val="both"/>
        <w:rPr>
          <w:rFonts w:ascii="Arial" w:hAnsi="Arial" w:cs="Arial"/>
          <w:sz w:val="20"/>
        </w:rPr>
      </w:pPr>
      <w:bookmarkStart w:id="0" w:name="_GoBack"/>
      <w:bookmarkEnd w:id="0"/>
    </w:p>
    <w:tbl>
      <w:tblPr>
        <w:tblW w:w="957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974"/>
        <w:gridCol w:w="7604"/>
      </w:tblGrid>
      <w:tr w:rsidR="006A6FB4" w:rsidRPr="00527178">
        <w:trPr>
          <w:trHeight w:val="284"/>
          <w:jc w:val="center"/>
        </w:trPr>
        <w:tc>
          <w:tcPr>
            <w:tcW w:w="1974" w:type="dxa"/>
            <w:vAlign w:val="center"/>
          </w:tcPr>
          <w:p w:rsidR="006A6FB4" w:rsidRPr="00527178" w:rsidRDefault="006A6FB4" w:rsidP="00527178">
            <w:pPr>
              <w:rPr>
                <w:rFonts w:ascii="Arial" w:hAnsi="Arial" w:cs="Arial"/>
                <w:b w:val="0"/>
                <w:spacing w:val="20"/>
                <w:sz w:val="20"/>
              </w:rPr>
            </w:pPr>
            <w:r w:rsidRPr="00527178">
              <w:rPr>
                <w:rFonts w:ascii="Arial" w:hAnsi="Arial" w:cs="Arial"/>
                <w:b w:val="0"/>
                <w:spacing w:val="20"/>
                <w:sz w:val="20"/>
              </w:rPr>
              <w:t>VERBALE N°</w:t>
            </w:r>
          </w:p>
        </w:tc>
        <w:tc>
          <w:tcPr>
            <w:tcW w:w="7604" w:type="dxa"/>
          </w:tcPr>
          <w:p w:rsidR="006A6FB4" w:rsidRPr="00527178" w:rsidRDefault="00380A0C" w:rsidP="005B38C3">
            <w:pPr>
              <w:rPr>
                <w:rFonts w:ascii="Arial" w:hAnsi="Arial" w:cs="Arial"/>
                <w:spacing w:val="20"/>
                <w:sz w:val="20"/>
              </w:rPr>
            </w:pPr>
            <w:r>
              <w:rPr>
                <w:rFonts w:ascii="Arial" w:hAnsi="Arial" w:cs="Arial"/>
                <w:spacing w:val="20"/>
                <w:sz w:val="20"/>
              </w:rPr>
              <w:t>1</w:t>
            </w:r>
            <w:r w:rsidR="005B38C3">
              <w:rPr>
                <w:rFonts w:ascii="Arial" w:hAnsi="Arial" w:cs="Arial"/>
                <w:spacing w:val="20"/>
                <w:sz w:val="20"/>
              </w:rPr>
              <w:t>4</w:t>
            </w:r>
          </w:p>
        </w:tc>
      </w:tr>
      <w:tr w:rsidR="006A6FB4" w:rsidRPr="00527178">
        <w:trPr>
          <w:trHeight w:val="284"/>
          <w:jc w:val="center"/>
        </w:trPr>
        <w:tc>
          <w:tcPr>
            <w:tcW w:w="1974" w:type="dxa"/>
            <w:vAlign w:val="center"/>
          </w:tcPr>
          <w:p w:rsidR="006A6FB4" w:rsidRPr="00527178" w:rsidRDefault="006A6FB4" w:rsidP="00527178">
            <w:pPr>
              <w:rPr>
                <w:rFonts w:ascii="Arial" w:hAnsi="Arial" w:cs="Arial"/>
                <w:b w:val="0"/>
                <w:spacing w:val="20"/>
                <w:sz w:val="20"/>
              </w:rPr>
            </w:pPr>
            <w:r w:rsidRPr="00527178">
              <w:rPr>
                <w:rFonts w:ascii="Arial" w:hAnsi="Arial" w:cs="Arial"/>
                <w:b w:val="0"/>
                <w:spacing w:val="20"/>
                <w:sz w:val="20"/>
              </w:rPr>
              <w:t>DATA ED ORA</w:t>
            </w:r>
          </w:p>
        </w:tc>
        <w:tc>
          <w:tcPr>
            <w:tcW w:w="7604" w:type="dxa"/>
          </w:tcPr>
          <w:p w:rsidR="006A6FB4" w:rsidRPr="00527178" w:rsidRDefault="005B38C3" w:rsidP="005B38C3">
            <w:pPr>
              <w:jc w:val="both"/>
              <w:rPr>
                <w:rFonts w:ascii="Arial" w:hAnsi="Arial" w:cs="Arial"/>
                <w:spacing w:val="20"/>
                <w:sz w:val="20"/>
              </w:rPr>
            </w:pPr>
            <w:r>
              <w:rPr>
                <w:rFonts w:ascii="Arial" w:hAnsi="Arial" w:cs="Arial"/>
                <w:spacing w:val="20"/>
                <w:sz w:val="20"/>
              </w:rPr>
              <w:t>12 dicembre</w:t>
            </w:r>
            <w:r w:rsidR="00C91A42">
              <w:rPr>
                <w:rFonts w:ascii="Arial" w:hAnsi="Arial" w:cs="Arial"/>
                <w:spacing w:val="20"/>
                <w:sz w:val="20"/>
              </w:rPr>
              <w:t xml:space="preserve"> </w:t>
            </w:r>
            <w:r w:rsidR="00833630">
              <w:rPr>
                <w:rFonts w:ascii="Arial" w:hAnsi="Arial" w:cs="Arial"/>
                <w:spacing w:val="20"/>
                <w:sz w:val="20"/>
              </w:rPr>
              <w:t>201</w:t>
            </w:r>
            <w:r w:rsidR="00C91A42">
              <w:rPr>
                <w:rFonts w:ascii="Arial" w:hAnsi="Arial" w:cs="Arial"/>
                <w:spacing w:val="20"/>
                <w:sz w:val="20"/>
              </w:rPr>
              <w:t>3</w:t>
            </w:r>
            <w:r w:rsidR="006A6FB4" w:rsidRPr="00527178">
              <w:rPr>
                <w:rFonts w:ascii="Arial" w:hAnsi="Arial" w:cs="Arial"/>
                <w:spacing w:val="20"/>
                <w:sz w:val="20"/>
              </w:rPr>
              <w:t xml:space="preserve"> – ore </w:t>
            </w:r>
            <w:r>
              <w:rPr>
                <w:rFonts w:ascii="Arial" w:hAnsi="Arial" w:cs="Arial"/>
                <w:spacing w:val="20"/>
                <w:sz w:val="20"/>
              </w:rPr>
              <w:t>09</w:t>
            </w:r>
            <w:r w:rsidR="006A6FB4" w:rsidRPr="00527178">
              <w:rPr>
                <w:rFonts w:ascii="Arial" w:hAnsi="Arial" w:cs="Arial"/>
                <w:spacing w:val="20"/>
                <w:sz w:val="20"/>
              </w:rPr>
              <w:t>.</w:t>
            </w:r>
            <w:r w:rsidR="00380A0C">
              <w:rPr>
                <w:rFonts w:ascii="Arial" w:hAnsi="Arial" w:cs="Arial"/>
                <w:spacing w:val="20"/>
                <w:sz w:val="20"/>
              </w:rPr>
              <w:t>3</w:t>
            </w:r>
            <w:r w:rsidR="006A6FB4" w:rsidRPr="00527178">
              <w:rPr>
                <w:rFonts w:ascii="Arial" w:hAnsi="Arial" w:cs="Arial"/>
                <w:spacing w:val="20"/>
                <w:sz w:val="20"/>
              </w:rPr>
              <w:t>0</w:t>
            </w:r>
          </w:p>
        </w:tc>
      </w:tr>
      <w:tr w:rsidR="006A6FB4" w:rsidRPr="00527178">
        <w:trPr>
          <w:trHeight w:val="284"/>
          <w:jc w:val="center"/>
        </w:trPr>
        <w:tc>
          <w:tcPr>
            <w:tcW w:w="1974" w:type="dxa"/>
            <w:vAlign w:val="center"/>
          </w:tcPr>
          <w:p w:rsidR="006A6FB4" w:rsidRPr="00527178" w:rsidRDefault="006A6FB4" w:rsidP="00527178">
            <w:pPr>
              <w:rPr>
                <w:rFonts w:ascii="Arial" w:hAnsi="Arial" w:cs="Arial"/>
                <w:b w:val="0"/>
                <w:spacing w:val="20"/>
                <w:sz w:val="20"/>
              </w:rPr>
            </w:pPr>
            <w:r w:rsidRPr="00527178">
              <w:rPr>
                <w:rFonts w:ascii="Arial" w:hAnsi="Arial" w:cs="Arial"/>
                <w:b w:val="0"/>
                <w:spacing w:val="20"/>
                <w:sz w:val="20"/>
              </w:rPr>
              <w:t>SEDE</w:t>
            </w:r>
            <w:r w:rsidRPr="00527178">
              <w:rPr>
                <w:rFonts w:ascii="Arial" w:hAnsi="Arial" w:cs="Arial"/>
                <w:b w:val="0"/>
                <w:spacing w:val="20"/>
                <w:sz w:val="20"/>
              </w:rPr>
              <w:tab/>
            </w:r>
          </w:p>
        </w:tc>
        <w:tc>
          <w:tcPr>
            <w:tcW w:w="7604" w:type="dxa"/>
          </w:tcPr>
          <w:p w:rsidR="006A6FB4" w:rsidRPr="00527178" w:rsidRDefault="006A6FB4" w:rsidP="00DF4A84">
            <w:pPr>
              <w:spacing w:before="60" w:after="60" w:line="240" w:lineRule="atLeast"/>
              <w:jc w:val="both"/>
              <w:rPr>
                <w:rFonts w:ascii="Arial" w:hAnsi="Arial" w:cs="Arial"/>
                <w:bCs/>
                <w:sz w:val="20"/>
              </w:rPr>
            </w:pPr>
            <w:r w:rsidRPr="00527178">
              <w:rPr>
                <w:rFonts w:ascii="Arial" w:hAnsi="Arial" w:cs="Arial"/>
                <w:bCs/>
                <w:sz w:val="20"/>
              </w:rPr>
              <w:t xml:space="preserve">Via </w:t>
            </w:r>
            <w:proofErr w:type="spellStart"/>
            <w:r w:rsidRPr="00527178">
              <w:rPr>
                <w:rFonts w:ascii="Arial" w:hAnsi="Arial" w:cs="Arial"/>
                <w:bCs/>
                <w:sz w:val="20"/>
              </w:rPr>
              <w:t>Belenzani</w:t>
            </w:r>
            <w:proofErr w:type="spellEnd"/>
            <w:r w:rsidRPr="00527178">
              <w:rPr>
                <w:rFonts w:ascii="Arial" w:hAnsi="Arial" w:cs="Arial"/>
                <w:bCs/>
                <w:sz w:val="20"/>
              </w:rPr>
              <w:t xml:space="preserve"> 12</w:t>
            </w:r>
            <w:r w:rsidR="00801004" w:rsidRPr="00527178">
              <w:rPr>
                <w:rFonts w:ascii="Arial" w:hAnsi="Arial" w:cs="Arial"/>
                <w:bCs/>
                <w:sz w:val="20"/>
              </w:rPr>
              <w:t>, Trento</w:t>
            </w:r>
            <w:r w:rsidR="00AE6C3F">
              <w:rPr>
                <w:rFonts w:ascii="Arial" w:hAnsi="Arial" w:cs="Arial"/>
                <w:bCs/>
                <w:sz w:val="20"/>
              </w:rPr>
              <w:t xml:space="preserve"> </w:t>
            </w:r>
          </w:p>
        </w:tc>
      </w:tr>
    </w:tbl>
    <w:p w:rsidR="006A6FB4" w:rsidRPr="00527178" w:rsidRDefault="006A6FB4" w:rsidP="00527178">
      <w:pPr>
        <w:spacing w:line="360" w:lineRule="auto"/>
        <w:jc w:val="both"/>
        <w:rPr>
          <w:rFonts w:ascii="Arial" w:hAnsi="Arial" w:cs="Arial"/>
          <w:sz w:val="20"/>
        </w:rPr>
      </w:pPr>
    </w:p>
    <w:tbl>
      <w:tblPr>
        <w:tblW w:w="9560" w:type="dxa"/>
        <w:jc w:val="center"/>
        <w:tblInd w:w="-194" w:type="dxa"/>
        <w:tblLayout w:type="fixed"/>
        <w:tblCellMar>
          <w:left w:w="70" w:type="dxa"/>
          <w:right w:w="70" w:type="dxa"/>
        </w:tblCellMar>
        <w:tblLook w:val="0000" w:firstRow="0" w:lastRow="0" w:firstColumn="0" w:lastColumn="0" w:noHBand="0" w:noVBand="0"/>
      </w:tblPr>
      <w:tblGrid>
        <w:gridCol w:w="3773"/>
        <w:gridCol w:w="5124"/>
        <w:gridCol w:w="663"/>
      </w:tblGrid>
      <w:tr w:rsidR="008D3B58" w:rsidRPr="00527178">
        <w:trPr>
          <w:jc w:val="center"/>
        </w:trPr>
        <w:tc>
          <w:tcPr>
            <w:tcW w:w="3773" w:type="dxa"/>
          </w:tcPr>
          <w:p w:rsidR="008D3B58" w:rsidRPr="00527178" w:rsidRDefault="004866F0" w:rsidP="00527178">
            <w:pPr>
              <w:spacing w:before="60" w:after="60" w:line="240" w:lineRule="atLeast"/>
              <w:jc w:val="both"/>
              <w:rPr>
                <w:rFonts w:ascii="Arial" w:hAnsi="Arial" w:cs="Arial"/>
                <w:b w:val="0"/>
                <w:sz w:val="20"/>
              </w:rPr>
            </w:pPr>
            <w:r>
              <w:rPr>
                <w:rFonts w:ascii="Arial" w:hAnsi="Arial" w:cs="Arial"/>
                <w:b w:val="0"/>
                <w:sz w:val="20"/>
              </w:rPr>
              <w:t>GIACINTO DELLA CAN</w:t>
            </w:r>
            <w:r w:rsidR="00DF4A84">
              <w:rPr>
                <w:rFonts w:ascii="Arial" w:hAnsi="Arial" w:cs="Arial"/>
                <w:b w:val="0"/>
                <w:sz w:val="20"/>
              </w:rPr>
              <w:t>ANEA</w:t>
            </w:r>
          </w:p>
        </w:tc>
        <w:tc>
          <w:tcPr>
            <w:tcW w:w="5124" w:type="dxa"/>
          </w:tcPr>
          <w:p w:rsidR="008D3B58" w:rsidRPr="00527178" w:rsidRDefault="008D3B58" w:rsidP="00527178">
            <w:pPr>
              <w:spacing w:before="60" w:after="60" w:line="240" w:lineRule="atLeast"/>
              <w:jc w:val="both"/>
              <w:rPr>
                <w:rFonts w:ascii="Arial" w:hAnsi="Arial" w:cs="Arial"/>
                <w:b w:val="0"/>
                <w:sz w:val="20"/>
              </w:rPr>
            </w:pPr>
            <w:r w:rsidRPr="00527178">
              <w:rPr>
                <w:rFonts w:ascii="Arial" w:hAnsi="Arial" w:cs="Arial"/>
                <w:b w:val="0"/>
                <w:sz w:val="20"/>
              </w:rPr>
              <w:t>Presidente</w:t>
            </w:r>
          </w:p>
        </w:tc>
        <w:tc>
          <w:tcPr>
            <w:tcW w:w="663" w:type="dxa"/>
          </w:tcPr>
          <w:p w:rsidR="008D3B58" w:rsidRPr="00527178" w:rsidRDefault="008D3B58" w:rsidP="00527178">
            <w:pPr>
              <w:spacing w:before="60" w:after="60" w:line="240" w:lineRule="atLeast"/>
              <w:jc w:val="center"/>
              <w:rPr>
                <w:rFonts w:ascii="Arial" w:hAnsi="Arial" w:cs="Arial"/>
                <w:b w:val="0"/>
                <w:sz w:val="20"/>
              </w:rPr>
            </w:pPr>
            <w:r w:rsidRPr="00527178">
              <w:rPr>
                <w:rFonts w:ascii="Arial" w:hAnsi="Arial" w:cs="Arial"/>
                <w:b w:val="0"/>
                <w:sz w:val="20"/>
              </w:rPr>
              <w:t>P</w:t>
            </w:r>
          </w:p>
        </w:tc>
      </w:tr>
      <w:tr w:rsidR="008D3B58" w:rsidRPr="00527178">
        <w:trPr>
          <w:jc w:val="center"/>
        </w:trPr>
        <w:tc>
          <w:tcPr>
            <w:tcW w:w="3773" w:type="dxa"/>
          </w:tcPr>
          <w:p w:rsidR="008D3B58" w:rsidRPr="00527178" w:rsidRDefault="00DF4A84" w:rsidP="00527178">
            <w:pPr>
              <w:spacing w:before="60" w:after="60" w:line="240" w:lineRule="atLeast"/>
              <w:jc w:val="both"/>
              <w:rPr>
                <w:rFonts w:ascii="Arial" w:hAnsi="Arial" w:cs="Arial"/>
                <w:b w:val="0"/>
                <w:sz w:val="20"/>
              </w:rPr>
            </w:pPr>
            <w:r>
              <w:rPr>
                <w:rFonts w:ascii="Arial" w:hAnsi="Arial" w:cs="Arial"/>
                <w:b w:val="0"/>
                <w:sz w:val="20"/>
              </w:rPr>
              <w:t>ALBERTO BACCINI</w:t>
            </w:r>
          </w:p>
        </w:tc>
        <w:tc>
          <w:tcPr>
            <w:tcW w:w="5124" w:type="dxa"/>
          </w:tcPr>
          <w:p w:rsidR="008D3B58" w:rsidRPr="00527178" w:rsidRDefault="008D3B58" w:rsidP="00527178">
            <w:pPr>
              <w:spacing w:before="60" w:after="60" w:line="240" w:lineRule="atLeast"/>
              <w:jc w:val="both"/>
              <w:rPr>
                <w:rFonts w:ascii="Arial" w:hAnsi="Arial" w:cs="Arial"/>
                <w:b w:val="0"/>
                <w:sz w:val="20"/>
              </w:rPr>
            </w:pPr>
            <w:r w:rsidRPr="00527178">
              <w:rPr>
                <w:rFonts w:ascii="Arial" w:hAnsi="Arial" w:cs="Arial"/>
                <w:b w:val="0"/>
                <w:sz w:val="20"/>
              </w:rPr>
              <w:t>Componente esterno</w:t>
            </w:r>
          </w:p>
        </w:tc>
        <w:tc>
          <w:tcPr>
            <w:tcW w:w="663" w:type="dxa"/>
          </w:tcPr>
          <w:p w:rsidR="008D3B58" w:rsidRPr="00527178" w:rsidRDefault="005200BC" w:rsidP="00527178">
            <w:pPr>
              <w:spacing w:before="60" w:after="60" w:line="240" w:lineRule="atLeast"/>
              <w:jc w:val="center"/>
              <w:rPr>
                <w:rFonts w:ascii="Arial" w:hAnsi="Arial" w:cs="Arial"/>
                <w:b w:val="0"/>
                <w:sz w:val="20"/>
              </w:rPr>
            </w:pPr>
            <w:r>
              <w:rPr>
                <w:rFonts w:ascii="Arial" w:hAnsi="Arial" w:cs="Arial"/>
                <w:b w:val="0"/>
                <w:sz w:val="20"/>
              </w:rPr>
              <w:t>P</w:t>
            </w:r>
          </w:p>
        </w:tc>
      </w:tr>
      <w:tr w:rsidR="0093667F" w:rsidRPr="00527178">
        <w:trPr>
          <w:jc w:val="center"/>
        </w:trPr>
        <w:tc>
          <w:tcPr>
            <w:tcW w:w="3773" w:type="dxa"/>
          </w:tcPr>
          <w:p w:rsidR="0093667F" w:rsidRPr="00527178" w:rsidRDefault="0093667F" w:rsidP="00D52AC3">
            <w:pPr>
              <w:spacing w:before="60" w:after="60" w:line="240" w:lineRule="atLeast"/>
              <w:jc w:val="both"/>
              <w:rPr>
                <w:rFonts w:ascii="Arial" w:hAnsi="Arial" w:cs="Arial"/>
                <w:b w:val="0"/>
                <w:sz w:val="20"/>
              </w:rPr>
            </w:pPr>
            <w:r>
              <w:rPr>
                <w:rFonts w:ascii="Arial" w:hAnsi="Arial" w:cs="Arial"/>
                <w:b w:val="0"/>
                <w:sz w:val="20"/>
              </w:rPr>
              <w:t>MARIA BERGAMIN</w:t>
            </w:r>
          </w:p>
        </w:tc>
        <w:tc>
          <w:tcPr>
            <w:tcW w:w="5124" w:type="dxa"/>
          </w:tcPr>
          <w:p w:rsidR="0093667F" w:rsidRPr="00527178" w:rsidRDefault="0093667F" w:rsidP="00D52AC3">
            <w:pPr>
              <w:spacing w:before="60" w:after="60" w:line="240" w:lineRule="atLeast"/>
              <w:jc w:val="both"/>
              <w:rPr>
                <w:rFonts w:ascii="Arial" w:hAnsi="Arial" w:cs="Arial"/>
                <w:b w:val="0"/>
                <w:sz w:val="20"/>
              </w:rPr>
            </w:pPr>
            <w:r w:rsidRPr="00527178">
              <w:rPr>
                <w:rFonts w:ascii="Arial" w:hAnsi="Arial" w:cs="Arial"/>
                <w:b w:val="0"/>
                <w:sz w:val="20"/>
              </w:rPr>
              <w:t>Componente esterno</w:t>
            </w:r>
          </w:p>
        </w:tc>
        <w:tc>
          <w:tcPr>
            <w:tcW w:w="663" w:type="dxa"/>
          </w:tcPr>
          <w:p w:rsidR="0093667F" w:rsidRPr="00527178" w:rsidRDefault="0093667F" w:rsidP="00527178">
            <w:pPr>
              <w:spacing w:before="60" w:after="60" w:line="240" w:lineRule="atLeast"/>
              <w:jc w:val="center"/>
              <w:rPr>
                <w:rFonts w:ascii="Arial" w:hAnsi="Arial" w:cs="Arial"/>
                <w:b w:val="0"/>
                <w:sz w:val="20"/>
              </w:rPr>
            </w:pPr>
            <w:r>
              <w:rPr>
                <w:rFonts w:ascii="Arial" w:hAnsi="Arial" w:cs="Arial"/>
                <w:b w:val="0"/>
                <w:sz w:val="20"/>
              </w:rPr>
              <w:t>P</w:t>
            </w:r>
          </w:p>
        </w:tc>
      </w:tr>
      <w:tr w:rsidR="008D3B58" w:rsidRPr="00527178">
        <w:trPr>
          <w:jc w:val="center"/>
        </w:trPr>
        <w:tc>
          <w:tcPr>
            <w:tcW w:w="3773" w:type="dxa"/>
          </w:tcPr>
          <w:p w:rsidR="008D3B58" w:rsidRPr="00527178" w:rsidRDefault="00DF4A84" w:rsidP="00527178">
            <w:pPr>
              <w:spacing w:before="60" w:after="60" w:line="240" w:lineRule="atLeast"/>
              <w:jc w:val="both"/>
              <w:rPr>
                <w:rFonts w:ascii="Arial" w:hAnsi="Arial" w:cs="Arial"/>
                <w:b w:val="0"/>
                <w:sz w:val="20"/>
              </w:rPr>
            </w:pPr>
            <w:r>
              <w:rPr>
                <w:rFonts w:ascii="Arial" w:hAnsi="Arial" w:cs="Arial"/>
                <w:b w:val="0"/>
                <w:sz w:val="20"/>
              </w:rPr>
              <w:t>ANDREA CARANTI</w:t>
            </w:r>
          </w:p>
        </w:tc>
        <w:tc>
          <w:tcPr>
            <w:tcW w:w="5124" w:type="dxa"/>
          </w:tcPr>
          <w:p w:rsidR="008D3B58" w:rsidRPr="00527178" w:rsidRDefault="008D3B58" w:rsidP="00527178">
            <w:pPr>
              <w:spacing w:before="60" w:after="60" w:line="240" w:lineRule="atLeast"/>
              <w:jc w:val="both"/>
              <w:rPr>
                <w:rFonts w:ascii="Arial" w:hAnsi="Arial" w:cs="Arial"/>
                <w:b w:val="0"/>
                <w:sz w:val="20"/>
              </w:rPr>
            </w:pPr>
            <w:r w:rsidRPr="00527178">
              <w:rPr>
                <w:rFonts w:ascii="Arial" w:hAnsi="Arial" w:cs="Arial"/>
                <w:b w:val="0"/>
                <w:sz w:val="20"/>
              </w:rPr>
              <w:t>Componente</w:t>
            </w:r>
          </w:p>
        </w:tc>
        <w:tc>
          <w:tcPr>
            <w:tcW w:w="663" w:type="dxa"/>
          </w:tcPr>
          <w:p w:rsidR="008D3B58" w:rsidRPr="00527178" w:rsidRDefault="00833630" w:rsidP="00527178">
            <w:pPr>
              <w:spacing w:before="60" w:after="60" w:line="240" w:lineRule="atLeast"/>
              <w:jc w:val="center"/>
              <w:rPr>
                <w:rFonts w:ascii="Arial" w:hAnsi="Arial" w:cs="Arial"/>
                <w:b w:val="0"/>
                <w:sz w:val="20"/>
              </w:rPr>
            </w:pPr>
            <w:r>
              <w:rPr>
                <w:rFonts w:ascii="Arial" w:hAnsi="Arial" w:cs="Arial"/>
                <w:b w:val="0"/>
                <w:sz w:val="20"/>
              </w:rPr>
              <w:t>P</w:t>
            </w:r>
          </w:p>
        </w:tc>
      </w:tr>
      <w:tr w:rsidR="008D3B58" w:rsidRPr="00527178">
        <w:trPr>
          <w:jc w:val="center"/>
        </w:trPr>
        <w:tc>
          <w:tcPr>
            <w:tcW w:w="3773" w:type="dxa"/>
          </w:tcPr>
          <w:p w:rsidR="0093667F" w:rsidRPr="00527178" w:rsidRDefault="0093667F" w:rsidP="0093667F">
            <w:pPr>
              <w:rPr>
                <w:rFonts w:ascii="Arial" w:hAnsi="Arial" w:cs="Arial"/>
                <w:sz w:val="20"/>
              </w:rPr>
            </w:pPr>
            <w:r w:rsidRPr="00527178">
              <w:rPr>
                <w:rFonts w:ascii="Arial" w:hAnsi="Arial" w:cs="Arial"/>
                <w:b w:val="0"/>
                <w:sz w:val="20"/>
              </w:rPr>
              <w:t>ROCCO MICCIOLO</w:t>
            </w:r>
          </w:p>
          <w:p w:rsidR="008D3B58" w:rsidRPr="00527178" w:rsidRDefault="008D3B58" w:rsidP="002A49AC">
            <w:pPr>
              <w:spacing w:before="60" w:after="60" w:line="240" w:lineRule="atLeast"/>
              <w:jc w:val="both"/>
              <w:rPr>
                <w:rFonts w:ascii="Arial" w:hAnsi="Arial" w:cs="Arial"/>
                <w:b w:val="0"/>
                <w:sz w:val="20"/>
              </w:rPr>
            </w:pPr>
          </w:p>
        </w:tc>
        <w:tc>
          <w:tcPr>
            <w:tcW w:w="5124" w:type="dxa"/>
          </w:tcPr>
          <w:p w:rsidR="008D3B58" w:rsidRPr="00527178" w:rsidRDefault="008D3B58" w:rsidP="0093667F">
            <w:pPr>
              <w:spacing w:before="60" w:after="60" w:line="240" w:lineRule="atLeast"/>
              <w:jc w:val="both"/>
              <w:rPr>
                <w:rFonts w:ascii="Arial" w:hAnsi="Arial" w:cs="Arial"/>
                <w:b w:val="0"/>
                <w:sz w:val="20"/>
              </w:rPr>
            </w:pPr>
            <w:r w:rsidRPr="00527178">
              <w:rPr>
                <w:rFonts w:ascii="Arial" w:hAnsi="Arial" w:cs="Arial"/>
                <w:b w:val="0"/>
                <w:sz w:val="20"/>
              </w:rPr>
              <w:t xml:space="preserve">Componente </w:t>
            </w:r>
          </w:p>
        </w:tc>
        <w:tc>
          <w:tcPr>
            <w:tcW w:w="663" w:type="dxa"/>
          </w:tcPr>
          <w:p w:rsidR="008D3B58" w:rsidRPr="00527178" w:rsidRDefault="005200BC" w:rsidP="00527178">
            <w:pPr>
              <w:spacing w:before="60" w:after="60" w:line="240" w:lineRule="atLeast"/>
              <w:jc w:val="center"/>
              <w:rPr>
                <w:rFonts w:ascii="Arial" w:hAnsi="Arial" w:cs="Arial"/>
                <w:b w:val="0"/>
                <w:sz w:val="20"/>
              </w:rPr>
            </w:pPr>
            <w:r>
              <w:rPr>
                <w:rFonts w:ascii="Arial" w:hAnsi="Arial" w:cs="Arial"/>
                <w:b w:val="0"/>
                <w:sz w:val="20"/>
              </w:rPr>
              <w:t>P</w:t>
            </w:r>
          </w:p>
        </w:tc>
      </w:tr>
    </w:tbl>
    <w:p w:rsidR="0093667F" w:rsidRDefault="0093667F" w:rsidP="00527178">
      <w:pPr>
        <w:rPr>
          <w:rFonts w:ascii="Arial" w:hAnsi="Arial" w:cs="Arial"/>
          <w:sz w:val="20"/>
          <w:u w:val="single"/>
        </w:rPr>
      </w:pPr>
    </w:p>
    <w:p w:rsidR="006A6FB4" w:rsidRPr="00527178" w:rsidRDefault="006A6FB4" w:rsidP="00527178">
      <w:pPr>
        <w:rPr>
          <w:rFonts w:ascii="Arial" w:hAnsi="Arial" w:cs="Arial"/>
          <w:sz w:val="20"/>
          <w:u w:val="single"/>
        </w:rPr>
      </w:pPr>
      <w:r w:rsidRPr="00527178">
        <w:rPr>
          <w:rFonts w:ascii="Arial" w:hAnsi="Arial" w:cs="Arial"/>
          <w:sz w:val="20"/>
          <w:u w:val="single"/>
        </w:rPr>
        <w:t>Ordine del giorno</w:t>
      </w:r>
    </w:p>
    <w:p w:rsidR="006A6FB4" w:rsidRPr="00527178" w:rsidRDefault="006A6FB4" w:rsidP="00527178">
      <w:pPr>
        <w:spacing w:line="240" w:lineRule="atLeast"/>
        <w:jc w:val="both"/>
        <w:rPr>
          <w:rFonts w:ascii="Arial" w:hAnsi="Arial" w:cs="Arial"/>
          <w:b w:val="0"/>
          <w:sz w:val="20"/>
        </w:rPr>
      </w:pPr>
    </w:p>
    <w:p w:rsidR="00FC19C5" w:rsidRPr="00FC19C5" w:rsidRDefault="00FC19C5" w:rsidP="00FC19C5">
      <w:pPr>
        <w:numPr>
          <w:ilvl w:val="0"/>
          <w:numId w:val="21"/>
        </w:numPr>
        <w:tabs>
          <w:tab w:val="num" w:pos="567"/>
        </w:tabs>
        <w:spacing w:before="120" w:after="120"/>
        <w:ind w:left="567" w:right="108" w:hanging="567"/>
        <w:jc w:val="both"/>
        <w:rPr>
          <w:rFonts w:ascii="Arial" w:hAnsi="Arial" w:cs="Arial"/>
          <w:b w:val="0"/>
          <w:sz w:val="20"/>
        </w:rPr>
      </w:pPr>
      <w:r w:rsidRPr="00FC19C5">
        <w:rPr>
          <w:rFonts w:ascii="Arial" w:hAnsi="Arial" w:cs="Arial"/>
          <w:b w:val="0"/>
          <w:sz w:val="20"/>
        </w:rPr>
        <w:t>Approvazione verbal</w:t>
      </w:r>
      <w:r w:rsidR="00676AB0">
        <w:rPr>
          <w:rFonts w:ascii="Arial" w:hAnsi="Arial" w:cs="Arial"/>
          <w:b w:val="0"/>
          <w:sz w:val="20"/>
        </w:rPr>
        <w:t>i</w:t>
      </w:r>
      <w:r w:rsidRPr="00FC19C5">
        <w:rPr>
          <w:rFonts w:ascii="Arial" w:hAnsi="Arial" w:cs="Arial"/>
          <w:b w:val="0"/>
          <w:sz w:val="20"/>
        </w:rPr>
        <w:t xml:space="preserve"> sedut</w:t>
      </w:r>
      <w:r w:rsidR="00676AB0">
        <w:rPr>
          <w:rFonts w:ascii="Arial" w:hAnsi="Arial" w:cs="Arial"/>
          <w:b w:val="0"/>
          <w:sz w:val="20"/>
        </w:rPr>
        <w:t>e</w:t>
      </w:r>
      <w:r w:rsidRPr="00FC19C5">
        <w:rPr>
          <w:rFonts w:ascii="Arial" w:hAnsi="Arial" w:cs="Arial"/>
          <w:b w:val="0"/>
          <w:sz w:val="20"/>
        </w:rPr>
        <w:t xml:space="preserve"> precedent</w:t>
      </w:r>
      <w:r w:rsidR="00676AB0">
        <w:rPr>
          <w:rFonts w:ascii="Arial" w:hAnsi="Arial" w:cs="Arial"/>
          <w:b w:val="0"/>
          <w:sz w:val="20"/>
        </w:rPr>
        <w:t>i</w:t>
      </w:r>
      <w:r w:rsidRPr="00FC19C5">
        <w:rPr>
          <w:rFonts w:ascii="Arial" w:hAnsi="Arial" w:cs="Arial"/>
          <w:b w:val="0"/>
          <w:sz w:val="20"/>
        </w:rPr>
        <w:t>.</w:t>
      </w:r>
    </w:p>
    <w:p w:rsidR="00FC19C5" w:rsidRPr="00FC19C5" w:rsidRDefault="00FC19C5" w:rsidP="00FC19C5">
      <w:pPr>
        <w:numPr>
          <w:ilvl w:val="0"/>
          <w:numId w:val="21"/>
        </w:numPr>
        <w:tabs>
          <w:tab w:val="num" w:pos="567"/>
        </w:tabs>
        <w:spacing w:before="120" w:after="120"/>
        <w:ind w:left="567" w:right="108" w:hanging="567"/>
        <w:jc w:val="both"/>
        <w:rPr>
          <w:rFonts w:ascii="Arial" w:hAnsi="Arial" w:cs="Arial"/>
          <w:b w:val="0"/>
          <w:sz w:val="20"/>
        </w:rPr>
      </w:pPr>
      <w:r w:rsidRPr="00FC19C5">
        <w:rPr>
          <w:rFonts w:ascii="Arial" w:hAnsi="Arial" w:cs="Arial"/>
          <w:b w:val="0"/>
          <w:sz w:val="20"/>
        </w:rPr>
        <w:t xml:space="preserve">Istituzione del Master di II livello in Previsione Sociale – Social </w:t>
      </w:r>
      <w:proofErr w:type="spellStart"/>
      <w:r w:rsidRPr="00FC19C5">
        <w:rPr>
          <w:rFonts w:ascii="Arial" w:hAnsi="Arial" w:cs="Arial"/>
          <w:b w:val="0"/>
          <w:sz w:val="20"/>
        </w:rPr>
        <w:t>Foresight</w:t>
      </w:r>
      <w:proofErr w:type="spellEnd"/>
      <w:r w:rsidRPr="00FC19C5">
        <w:rPr>
          <w:rFonts w:ascii="Arial" w:hAnsi="Arial" w:cs="Arial"/>
          <w:b w:val="0"/>
          <w:sz w:val="20"/>
        </w:rPr>
        <w:t>.</w:t>
      </w:r>
    </w:p>
    <w:p w:rsidR="00FC19C5" w:rsidRPr="00FC19C5" w:rsidRDefault="00FC19C5" w:rsidP="00FC19C5">
      <w:pPr>
        <w:numPr>
          <w:ilvl w:val="0"/>
          <w:numId w:val="21"/>
        </w:numPr>
        <w:tabs>
          <w:tab w:val="num" w:pos="567"/>
        </w:tabs>
        <w:spacing w:before="120" w:after="120"/>
        <w:ind w:left="567" w:right="108" w:hanging="567"/>
        <w:jc w:val="both"/>
        <w:rPr>
          <w:rFonts w:ascii="Arial" w:hAnsi="Arial" w:cs="Arial"/>
          <w:b w:val="0"/>
          <w:sz w:val="20"/>
        </w:rPr>
      </w:pPr>
      <w:r w:rsidRPr="00FC19C5">
        <w:rPr>
          <w:rFonts w:ascii="Arial" w:hAnsi="Arial" w:cs="Arial"/>
          <w:b w:val="0"/>
          <w:sz w:val="20"/>
        </w:rPr>
        <w:t xml:space="preserve">Audizione del Direttore Generale e del Dirigente delle Risorse Umane e Organizzazione sul “Monitoraggio del Sistema di valutazione della </w:t>
      </w:r>
      <w:r w:rsidRPr="00FC19C5">
        <w:rPr>
          <w:rFonts w:ascii="Arial" w:hAnsi="Arial" w:cs="Arial"/>
          <w:b w:val="0"/>
          <w:i/>
          <w:sz w:val="20"/>
        </w:rPr>
        <w:t>performance</w:t>
      </w:r>
      <w:r w:rsidRPr="00FC19C5">
        <w:rPr>
          <w:rFonts w:ascii="Arial" w:hAnsi="Arial" w:cs="Arial"/>
          <w:b w:val="0"/>
          <w:sz w:val="20"/>
        </w:rPr>
        <w:t xml:space="preserve"> individuale”.</w:t>
      </w:r>
    </w:p>
    <w:p w:rsidR="00FC19C5" w:rsidRPr="00FC19C5" w:rsidRDefault="00FC19C5" w:rsidP="00FC19C5">
      <w:pPr>
        <w:numPr>
          <w:ilvl w:val="0"/>
          <w:numId w:val="21"/>
        </w:numPr>
        <w:tabs>
          <w:tab w:val="num" w:pos="567"/>
        </w:tabs>
        <w:spacing w:before="120" w:after="120"/>
        <w:ind w:left="567" w:right="108" w:hanging="567"/>
        <w:jc w:val="both"/>
        <w:rPr>
          <w:rFonts w:ascii="Arial" w:hAnsi="Arial" w:cs="Arial"/>
          <w:b w:val="0"/>
          <w:sz w:val="20"/>
        </w:rPr>
      </w:pPr>
      <w:r w:rsidRPr="00FC19C5">
        <w:rPr>
          <w:rFonts w:ascii="Arial" w:hAnsi="Arial" w:cs="Arial"/>
          <w:b w:val="0"/>
          <w:sz w:val="20"/>
        </w:rPr>
        <w:t xml:space="preserve">Ordinamenti  </w:t>
      </w:r>
      <w:proofErr w:type="spellStart"/>
      <w:r w:rsidRPr="00FC19C5">
        <w:rPr>
          <w:rFonts w:ascii="Arial" w:hAnsi="Arial" w:cs="Arial"/>
          <w:b w:val="0"/>
          <w:sz w:val="20"/>
        </w:rPr>
        <w:t>Interateneo</w:t>
      </w:r>
      <w:proofErr w:type="spellEnd"/>
      <w:r w:rsidRPr="00FC19C5">
        <w:rPr>
          <w:rFonts w:ascii="Arial" w:hAnsi="Arial" w:cs="Arial"/>
          <w:b w:val="0"/>
          <w:sz w:val="20"/>
        </w:rPr>
        <w:t xml:space="preserve"> del Dipartimento di Lettere e Filosofia.</w:t>
      </w:r>
    </w:p>
    <w:p w:rsidR="00FC19C5" w:rsidRPr="00FC19C5" w:rsidRDefault="00FC19C5" w:rsidP="00FC19C5">
      <w:pPr>
        <w:numPr>
          <w:ilvl w:val="0"/>
          <w:numId w:val="21"/>
        </w:numPr>
        <w:tabs>
          <w:tab w:val="num" w:pos="567"/>
        </w:tabs>
        <w:spacing w:before="120" w:after="120"/>
        <w:ind w:left="567" w:right="108" w:hanging="567"/>
        <w:jc w:val="both"/>
        <w:rPr>
          <w:rFonts w:ascii="Arial" w:hAnsi="Arial" w:cs="Arial"/>
          <w:b w:val="0"/>
          <w:sz w:val="20"/>
        </w:rPr>
      </w:pPr>
      <w:r w:rsidRPr="00FC19C5">
        <w:rPr>
          <w:rFonts w:ascii="Arial" w:hAnsi="Arial" w:cs="Arial"/>
          <w:b w:val="0"/>
          <w:sz w:val="20"/>
        </w:rPr>
        <w:t xml:space="preserve">Proposte di istituzione delle scuole di dottorato XXX ciclo </w:t>
      </w:r>
      <w:proofErr w:type="spellStart"/>
      <w:r w:rsidRPr="00FC19C5">
        <w:rPr>
          <w:rFonts w:ascii="Arial" w:hAnsi="Arial" w:cs="Arial"/>
          <w:b w:val="0"/>
          <w:sz w:val="20"/>
        </w:rPr>
        <w:t>a.a</w:t>
      </w:r>
      <w:proofErr w:type="spellEnd"/>
      <w:r w:rsidRPr="00FC19C5">
        <w:rPr>
          <w:rFonts w:ascii="Arial" w:hAnsi="Arial" w:cs="Arial"/>
          <w:b w:val="0"/>
          <w:sz w:val="20"/>
        </w:rPr>
        <w:t>. 2014/2015.</w:t>
      </w:r>
    </w:p>
    <w:p w:rsidR="00FC19C5" w:rsidRPr="00FC19C5" w:rsidRDefault="00FC19C5" w:rsidP="00FC19C5">
      <w:pPr>
        <w:numPr>
          <w:ilvl w:val="0"/>
          <w:numId w:val="21"/>
        </w:numPr>
        <w:tabs>
          <w:tab w:val="num" w:pos="567"/>
        </w:tabs>
        <w:spacing w:before="120" w:after="120"/>
        <w:ind w:left="567" w:right="108" w:hanging="567"/>
        <w:jc w:val="both"/>
        <w:rPr>
          <w:rFonts w:ascii="Arial" w:hAnsi="Arial" w:cs="Arial"/>
          <w:b w:val="0"/>
          <w:sz w:val="20"/>
        </w:rPr>
      </w:pPr>
      <w:r w:rsidRPr="00FC19C5">
        <w:rPr>
          <w:rFonts w:ascii="Arial" w:hAnsi="Arial" w:cs="Arial"/>
          <w:b w:val="0"/>
          <w:sz w:val="20"/>
        </w:rPr>
        <w:t>Amministrazione trasparente: adempimenti ex-</w:t>
      </w:r>
      <w:proofErr w:type="spellStart"/>
      <w:r w:rsidRPr="00FC19C5">
        <w:rPr>
          <w:rFonts w:ascii="Arial" w:hAnsi="Arial" w:cs="Arial"/>
          <w:b w:val="0"/>
          <w:sz w:val="20"/>
        </w:rPr>
        <w:t>Dlgs</w:t>
      </w:r>
      <w:proofErr w:type="spellEnd"/>
      <w:r w:rsidRPr="00FC19C5">
        <w:rPr>
          <w:rFonts w:ascii="Arial" w:hAnsi="Arial" w:cs="Arial"/>
          <w:b w:val="0"/>
          <w:sz w:val="20"/>
        </w:rPr>
        <w:t xml:space="preserve"> 33/2013.</w:t>
      </w:r>
    </w:p>
    <w:p w:rsidR="00FC19C5" w:rsidRPr="00FC19C5" w:rsidRDefault="00FC19C5" w:rsidP="00FC19C5">
      <w:pPr>
        <w:numPr>
          <w:ilvl w:val="0"/>
          <w:numId w:val="21"/>
        </w:numPr>
        <w:tabs>
          <w:tab w:val="num" w:pos="567"/>
        </w:tabs>
        <w:spacing w:before="120" w:after="120"/>
        <w:ind w:left="567" w:right="108" w:hanging="567"/>
        <w:jc w:val="both"/>
        <w:rPr>
          <w:rFonts w:ascii="Arial" w:hAnsi="Arial" w:cs="Arial"/>
          <w:b w:val="0"/>
          <w:sz w:val="20"/>
        </w:rPr>
      </w:pPr>
      <w:r w:rsidRPr="00FC19C5">
        <w:rPr>
          <w:rFonts w:ascii="Arial" w:hAnsi="Arial" w:cs="Arial"/>
          <w:b w:val="0"/>
          <w:sz w:val="20"/>
        </w:rPr>
        <w:t>Relazione del Nucleo di Valutazione.</w:t>
      </w:r>
    </w:p>
    <w:p w:rsidR="00FC19C5" w:rsidRPr="00FC19C5" w:rsidRDefault="00FC19C5" w:rsidP="00FC19C5">
      <w:pPr>
        <w:numPr>
          <w:ilvl w:val="0"/>
          <w:numId w:val="21"/>
        </w:numPr>
        <w:tabs>
          <w:tab w:val="num" w:pos="567"/>
        </w:tabs>
        <w:spacing w:before="120" w:after="120"/>
        <w:ind w:left="567" w:right="108" w:hanging="567"/>
        <w:jc w:val="both"/>
        <w:rPr>
          <w:rFonts w:ascii="Arial" w:hAnsi="Arial" w:cs="Arial"/>
          <w:b w:val="0"/>
          <w:sz w:val="20"/>
        </w:rPr>
      </w:pPr>
      <w:r w:rsidRPr="00FC19C5">
        <w:rPr>
          <w:rFonts w:ascii="Arial" w:hAnsi="Arial" w:cs="Arial"/>
          <w:b w:val="0"/>
          <w:sz w:val="20"/>
        </w:rPr>
        <w:t>Varie ed eventuali.</w:t>
      </w:r>
    </w:p>
    <w:p w:rsidR="00AE6C3F" w:rsidRDefault="00AE6C3F" w:rsidP="00AE6C3F">
      <w:pPr>
        <w:ind w:firstLine="1080"/>
        <w:jc w:val="both"/>
        <w:rPr>
          <w:rFonts w:ascii="Arial" w:hAnsi="Arial" w:cs="Arial"/>
          <w:b w:val="0"/>
          <w:sz w:val="20"/>
          <w:u w:val="single"/>
        </w:rPr>
      </w:pPr>
    </w:p>
    <w:p w:rsidR="00B34965" w:rsidRDefault="00B34965" w:rsidP="00C627B8">
      <w:pPr>
        <w:pStyle w:val="Intestazione"/>
        <w:spacing w:before="120" w:after="120"/>
        <w:ind w:right="108"/>
        <w:jc w:val="both"/>
        <w:rPr>
          <w:rFonts w:ascii="Arial" w:hAnsi="Arial" w:cs="Arial"/>
          <w:b w:val="0"/>
          <w:sz w:val="20"/>
        </w:rPr>
      </w:pPr>
      <w:r w:rsidRPr="00DA6A96">
        <w:rPr>
          <w:rFonts w:ascii="Arial" w:hAnsi="Arial" w:cs="Arial"/>
          <w:b w:val="0"/>
          <w:sz w:val="20"/>
        </w:rPr>
        <w:t xml:space="preserve">Su proposta del Presidente, il </w:t>
      </w:r>
      <w:r w:rsidRPr="002138E0">
        <w:rPr>
          <w:rFonts w:ascii="Arial" w:hAnsi="Arial" w:cs="Arial"/>
          <w:b w:val="0"/>
          <w:sz w:val="20"/>
          <w:u w:val="single"/>
        </w:rPr>
        <w:t>Nucleo di Valutazione</w:t>
      </w:r>
      <w:r w:rsidRPr="00DA6A96">
        <w:rPr>
          <w:rFonts w:ascii="Arial" w:hAnsi="Arial" w:cs="Arial"/>
          <w:b w:val="0"/>
          <w:sz w:val="20"/>
        </w:rPr>
        <w:t xml:space="preserve"> dispone unanimemente di modificare l'ordine del giorno, per anteporre alla discussione delle varie questioni di merito l'approvazione del documento contenente l'elenco dei compiti attribuiti al N</w:t>
      </w:r>
      <w:r w:rsidR="002138E0">
        <w:rPr>
          <w:rFonts w:ascii="Arial" w:hAnsi="Arial" w:cs="Arial"/>
          <w:b w:val="0"/>
          <w:sz w:val="20"/>
        </w:rPr>
        <w:t xml:space="preserve">ucleo di Valutazione </w:t>
      </w:r>
      <w:r w:rsidRPr="00DA6A96">
        <w:rPr>
          <w:rFonts w:ascii="Arial" w:hAnsi="Arial" w:cs="Arial"/>
          <w:b w:val="0"/>
          <w:sz w:val="20"/>
        </w:rPr>
        <w:t xml:space="preserve">dallo Statuto dell'Università di Trento e dalla normativa nazionale. </w:t>
      </w:r>
    </w:p>
    <w:p w:rsidR="00C627B8" w:rsidRDefault="00B34965" w:rsidP="00C627B8">
      <w:pPr>
        <w:pStyle w:val="Intestazione"/>
        <w:spacing w:before="120" w:after="120"/>
        <w:ind w:right="108"/>
        <w:jc w:val="both"/>
        <w:rPr>
          <w:rFonts w:ascii="Arial" w:hAnsi="Arial" w:cs="Arial"/>
          <w:b w:val="0"/>
          <w:sz w:val="20"/>
        </w:rPr>
      </w:pPr>
      <w:r>
        <w:rPr>
          <w:rFonts w:ascii="Arial" w:hAnsi="Arial" w:cs="Arial"/>
          <w:b w:val="0"/>
          <w:sz w:val="20"/>
        </w:rPr>
        <w:t>Quindi a</w:t>
      </w:r>
      <w:r w:rsidR="00C627B8">
        <w:rPr>
          <w:rFonts w:ascii="Arial" w:hAnsi="Arial" w:cs="Arial"/>
          <w:b w:val="0"/>
          <w:sz w:val="20"/>
        </w:rPr>
        <w:t>ll’unan</w:t>
      </w:r>
      <w:r>
        <w:rPr>
          <w:rFonts w:ascii="Arial" w:hAnsi="Arial" w:cs="Arial"/>
          <w:b w:val="0"/>
          <w:sz w:val="20"/>
        </w:rPr>
        <w:t>imità si decide di integrare l’o</w:t>
      </w:r>
      <w:r w:rsidR="00C627B8">
        <w:rPr>
          <w:rFonts w:ascii="Arial" w:hAnsi="Arial" w:cs="Arial"/>
          <w:b w:val="0"/>
          <w:sz w:val="20"/>
        </w:rPr>
        <w:t xml:space="preserve">rdine del giorno con l’aggiunta di un </w:t>
      </w:r>
      <w:r w:rsidR="00C627B8" w:rsidRPr="00C627B8">
        <w:rPr>
          <w:rFonts w:ascii="Arial" w:hAnsi="Arial" w:cs="Arial"/>
          <w:sz w:val="20"/>
          <w:u w:val="single"/>
        </w:rPr>
        <w:t>punto 2 “programma di attività</w:t>
      </w:r>
      <w:r w:rsidR="00C627B8" w:rsidRPr="00C627B8">
        <w:rPr>
          <w:rFonts w:ascii="Arial" w:hAnsi="Arial" w:cs="Arial"/>
          <w:sz w:val="20"/>
        </w:rPr>
        <w:t>”</w:t>
      </w:r>
      <w:r w:rsidR="00C627B8">
        <w:rPr>
          <w:rFonts w:ascii="Arial" w:hAnsi="Arial" w:cs="Arial"/>
          <w:b w:val="0"/>
          <w:sz w:val="20"/>
        </w:rPr>
        <w:t xml:space="preserve">. </w:t>
      </w:r>
    </w:p>
    <w:p w:rsidR="00500D60" w:rsidRDefault="00C627B8" w:rsidP="00500D60">
      <w:pPr>
        <w:pStyle w:val="Intestazione"/>
        <w:spacing w:before="120" w:after="120"/>
        <w:ind w:right="108"/>
        <w:jc w:val="both"/>
        <w:rPr>
          <w:rFonts w:ascii="Arial" w:hAnsi="Arial" w:cs="Arial"/>
          <w:b w:val="0"/>
          <w:sz w:val="20"/>
        </w:rPr>
      </w:pPr>
      <w:r>
        <w:rPr>
          <w:rFonts w:ascii="Arial" w:hAnsi="Arial" w:cs="Arial"/>
          <w:b w:val="0"/>
          <w:sz w:val="20"/>
        </w:rPr>
        <w:t>Pertanto l'ordine del giorno risulta:</w:t>
      </w:r>
    </w:p>
    <w:p w:rsidR="00500D60" w:rsidRDefault="00500D60" w:rsidP="00500D60">
      <w:pPr>
        <w:pStyle w:val="Intestazione"/>
        <w:spacing w:before="120" w:after="120"/>
        <w:ind w:right="108"/>
        <w:jc w:val="both"/>
        <w:rPr>
          <w:rFonts w:ascii="Arial" w:hAnsi="Arial" w:cs="Arial"/>
          <w:b w:val="0"/>
          <w:sz w:val="20"/>
        </w:rPr>
      </w:pPr>
    </w:p>
    <w:p w:rsidR="00500D60" w:rsidRDefault="00500D60" w:rsidP="00500D60">
      <w:pPr>
        <w:pStyle w:val="Intestazione"/>
        <w:spacing w:before="120" w:after="120"/>
        <w:ind w:right="108"/>
        <w:jc w:val="both"/>
        <w:rPr>
          <w:rFonts w:ascii="Arial" w:hAnsi="Arial" w:cs="Arial"/>
          <w:b w:val="0"/>
          <w:sz w:val="20"/>
        </w:rPr>
      </w:pPr>
      <w:r>
        <w:rPr>
          <w:rFonts w:ascii="Arial" w:hAnsi="Arial" w:cs="Arial"/>
          <w:b w:val="0"/>
          <w:sz w:val="20"/>
        </w:rPr>
        <w:t>1.</w:t>
      </w:r>
      <w:r w:rsidR="00B34965">
        <w:rPr>
          <w:rFonts w:ascii="Arial" w:hAnsi="Arial" w:cs="Arial"/>
          <w:b w:val="0"/>
          <w:sz w:val="20"/>
        </w:rPr>
        <w:t xml:space="preserve">  </w:t>
      </w:r>
      <w:r w:rsidR="00C627B8" w:rsidRPr="00FC19C5">
        <w:rPr>
          <w:rFonts w:ascii="Arial" w:hAnsi="Arial" w:cs="Arial"/>
          <w:b w:val="0"/>
          <w:sz w:val="20"/>
        </w:rPr>
        <w:t>Approvazione verbal</w:t>
      </w:r>
      <w:r w:rsidR="00C627B8">
        <w:rPr>
          <w:rFonts w:ascii="Arial" w:hAnsi="Arial" w:cs="Arial"/>
          <w:b w:val="0"/>
          <w:sz w:val="20"/>
        </w:rPr>
        <w:t>i</w:t>
      </w:r>
      <w:r w:rsidR="00C627B8" w:rsidRPr="00FC19C5">
        <w:rPr>
          <w:rFonts w:ascii="Arial" w:hAnsi="Arial" w:cs="Arial"/>
          <w:b w:val="0"/>
          <w:sz w:val="20"/>
        </w:rPr>
        <w:t xml:space="preserve"> sedut</w:t>
      </w:r>
      <w:r w:rsidR="00C627B8">
        <w:rPr>
          <w:rFonts w:ascii="Arial" w:hAnsi="Arial" w:cs="Arial"/>
          <w:b w:val="0"/>
          <w:sz w:val="20"/>
        </w:rPr>
        <w:t>e</w:t>
      </w:r>
      <w:r w:rsidR="00C627B8" w:rsidRPr="00FC19C5">
        <w:rPr>
          <w:rFonts w:ascii="Arial" w:hAnsi="Arial" w:cs="Arial"/>
          <w:b w:val="0"/>
          <w:sz w:val="20"/>
        </w:rPr>
        <w:t xml:space="preserve"> precedent</w:t>
      </w:r>
      <w:r w:rsidR="00C627B8">
        <w:rPr>
          <w:rFonts w:ascii="Arial" w:hAnsi="Arial" w:cs="Arial"/>
          <w:b w:val="0"/>
          <w:sz w:val="20"/>
        </w:rPr>
        <w:t>i</w:t>
      </w:r>
      <w:r w:rsidR="00C627B8" w:rsidRPr="00FC19C5">
        <w:rPr>
          <w:rFonts w:ascii="Arial" w:hAnsi="Arial" w:cs="Arial"/>
          <w:b w:val="0"/>
          <w:sz w:val="20"/>
        </w:rPr>
        <w:t>.</w:t>
      </w:r>
    </w:p>
    <w:p w:rsidR="00C627B8" w:rsidRPr="00FC19C5" w:rsidRDefault="00500D60" w:rsidP="00500D60">
      <w:pPr>
        <w:pStyle w:val="Intestazione"/>
        <w:spacing w:before="120" w:after="120"/>
        <w:ind w:right="108"/>
        <w:jc w:val="both"/>
        <w:rPr>
          <w:rFonts w:ascii="Arial" w:hAnsi="Arial" w:cs="Arial"/>
          <w:b w:val="0"/>
          <w:sz w:val="20"/>
        </w:rPr>
      </w:pPr>
      <w:r>
        <w:rPr>
          <w:rFonts w:ascii="Arial" w:hAnsi="Arial" w:cs="Arial"/>
          <w:b w:val="0"/>
          <w:sz w:val="20"/>
        </w:rPr>
        <w:t>2.</w:t>
      </w:r>
      <w:r w:rsidR="00B34965">
        <w:rPr>
          <w:rFonts w:ascii="Arial" w:hAnsi="Arial" w:cs="Arial"/>
          <w:b w:val="0"/>
          <w:sz w:val="20"/>
        </w:rPr>
        <w:t xml:space="preserve">  Programma di attività”</w:t>
      </w:r>
    </w:p>
    <w:p w:rsidR="00C627B8" w:rsidRPr="00B34965" w:rsidRDefault="00B34965" w:rsidP="00500D60">
      <w:pPr>
        <w:pStyle w:val="Intestazione"/>
        <w:spacing w:before="120" w:after="120"/>
        <w:ind w:right="108"/>
        <w:jc w:val="both"/>
        <w:rPr>
          <w:rFonts w:ascii="Arial" w:hAnsi="Arial" w:cs="Arial"/>
          <w:b w:val="0"/>
          <w:sz w:val="20"/>
        </w:rPr>
      </w:pPr>
      <w:r>
        <w:rPr>
          <w:rFonts w:ascii="Arial" w:hAnsi="Arial" w:cs="Arial"/>
          <w:b w:val="0"/>
          <w:sz w:val="20"/>
        </w:rPr>
        <w:t>2.</w:t>
      </w:r>
      <w:r w:rsidRPr="00500D60">
        <w:rPr>
          <w:rFonts w:ascii="Arial" w:hAnsi="Arial" w:cs="Arial"/>
          <w:b w:val="0"/>
          <w:sz w:val="16"/>
          <w:szCs w:val="16"/>
        </w:rPr>
        <w:t>bis</w:t>
      </w:r>
      <w:r>
        <w:rPr>
          <w:rFonts w:ascii="Arial" w:hAnsi="Arial" w:cs="Arial"/>
          <w:b w:val="0"/>
          <w:sz w:val="20"/>
        </w:rPr>
        <w:t xml:space="preserve"> </w:t>
      </w:r>
      <w:r w:rsidR="00C627B8" w:rsidRPr="00B34965">
        <w:rPr>
          <w:rFonts w:ascii="Arial" w:hAnsi="Arial" w:cs="Arial"/>
          <w:b w:val="0"/>
          <w:sz w:val="20"/>
        </w:rPr>
        <w:t xml:space="preserve">Istituzione del Master di II livello in Previsione Sociale – Social </w:t>
      </w:r>
      <w:proofErr w:type="spellStart"/>
      <w:r w:rsidR="00C627B8" w:rsidRPr="00B34965">
        <w:rPr>
          <w:rFonts w:ascii="Arial" w:hAnsi="Arial" w:cs="Arial"/>
          <w:b w:val="0"/>
          <w:sz w:val="20"/>
        </w:rPr>
        <w:t>Foresight</w:t>
      </w:r>
      <w:proofErr w:type="spellEnd"/>
      <w:r w:rsidR="00C627B8" w:rsidRPr="00B34965">
        <w:rPr>
          <w:rFonts w:ascii="Arial" w:hAnsi="Arial" w:cs="Arial"/>
          <w:b w:val="0"/>
          <w:sz w:val="20"/>
        </w:rPr>
        <w:t>.</w:t>
      </w:r>
    </w:p>
    <w:p w:rsidR="00C627B8" w:rsidRPr="00FC19C5" w:rsidRDefault="00500D60" w:rsidP="00500D60">
      <w:pPr>
        <w:pStyle w:val="Intestazione"/>
        <w:spacing w:before="120" w:after="120"/>
        <w:ind w:right="108"/>
        <w:jc w:val="both"/>
        <w:rPr>
          <w:rFonts w:ascii="Arial" w:hAnsi="Arial" w:cs="Arial"/>
          <w:b w:val="0"/>
          <w:sz w:val="20"/>
        </w:rPr>
      </w:pPr>
      <w:r>
        <w:rPr>
          <w:rFonts w:ascii="Arial" w:hAnsi="Arial" w:cs="Arial"/>
          <w:b w:val="0"/>
          <w:sz w:val="20"/>
        </w:rPr>
        <w:t xml:space="preserve">3. </w:t>
      </w:r>
      <w:r w:rsidR="00C627B8" w:rsidRPr="00FC19C5">
        <w:rPr>
          <w:rFonts w:ascii="Arial" w:hAnsi="Arial" w:cs="Arial"/>
          <w:b w:val="0"/>
          <w:sz w:val="20"/>
        </w:rPr>
        <w:t xml:space="preserve">Audizione del Direttore Generale e del Dirigente delle Risorse Umane e Organizzazione sul “Monitoraggio del Sistema di valutazione della </w:t>
      </w:r>
      <w:r w:rsidR="00C627B8" w:rsidRPr="00500D60">
        <w:rPr>
          <w:rFonts w:ascii="Arial" w:hAnsi="Arial" w:cs="Arial"/>
          <w:b w:val="0"/>
          <w:sz w:val="20"/>
        </w:rPr>
        <w:t>performance</w:t>
      </w:r>
      <w:r w:rsidR="00C627B8" w:rsidRPr="00FC19C5">
        <w:rPr>
          <w:rFonts w:ascii="Arial" w:hAnsi="Arial" w:cs="Arial"/>
          <w:b w:val="0"/>
          <w:sz w:val="20"/>
        </w:rPr>
        <w:t xml:space="preserve"> individuale”.</w:t>
      </w:r>
    </w:p>
    <w:p w:rsidR="00C627B8" w:rsidRPr="00FC19C5" w:rsidRDefault="00500D60" w:rsidP="00500D60">
      <w:pPr>
        <w:pStyle w:val="Intestazione"/>
        <w:spacing w:before="120" w:after="120"/>
        <w:ind w:right="108"/>
        <w:jc w:val="both"/>
        <w:rPr>
          <w:rFonts w:ascii="Arial" w:hAnsi="Arial" w:cs="Arial"/>
          <w:b w:val="0"/>
          <w:sz w:val="20"/>
        </w:rPr>
      </w:pPr>
      <w:r>
        <w:rPr>
          <w:rFonts w:ascii="Arial" w:hAnsi="Arial" w:cs="Arial"/>
          <w:b w:val="0"/>
          <w:sz w:val="20"/>
        </w:rPr>
        <w:t xml:space="preserve">4. </w:t>
      </w:r>
      <w:r w:rsidR="00C627B8" w:rsidRPr="00FC19C5">
        <w:rPr>
          <w:rFonts w:ascii="Arial" w:hAnsi="Arial" w:cs="Arial"/>
          <w:b w:val="0"/>
          <w:sz w:val="20"/>
        </w:rPr>
        <w:t xml:space="preserve">Ordinamenti  </w:t>
      </w:r>
      <w:proofErr w:type="spellStart"/>
      <w:r w:rsidR="00C627B8" w:rsidRPr="00FC19C5">
        <w:rPr>
          <w:rFonts w:ascii="Arial" w:hAnsi="Arial" w:cs="Arial"/>
          <w:b w:val="0"/>
          <w:sz w:val="20"/>
        </w:rPr>
        <w:t>Interateneo</w:t>
      </w:r>
      <w:proofErr w:type="spellEnd"/>
      <w:r w:rsidR="00C627B8" w:rsidRPr="00FC19C5">
        <w:rPr>
          <w:rFonts w:ascii="Arial" w:hAnsi="Arial" w:cs="Arial"/>
          <w:b w:val="0"/>
          <w:sz w:val="20"/>
        </w:rPr>
        <w:t xml:space="preserve"> del Dipartimento di Lettere e Filosofia.</w:t>
      </w:r>
    </w:p>
    <w:p w:rsidR="00C627B8" w:rsidRPr="00500D60" w:rsidRDefault="00500D60" w:rsidP="00500D60">
      <w:pPr>
        <w:pStyle w:val="Intestazione"/>
        <w:spacing w:before="120" w:after="120"/>
        <w:ind w:right="108"/>
        <w:jc w:val="both"/>
        <w:rPr>
          <w:rFonts w:ascii="Arial" w:hAnsi="Arial" w:cs="Arial"/>
          <w:b w:val="0"/>
          <w:sz w:val="20"/>
        </w:rPr>
      </w:pPr>
      <w:r>
        <w:rPr>
          <w:rFonts w:ascii="Arial" w:hAnsi="Arial" w:cs="Arial"/>
          <w:b w:val="0"/>
          <w:sz w:val="20"/>
        </w:rPr>
        <w:t xml:space="preserve">5. </w:t>
      </w:r>
      <w:r w:rsidR="00C627B8" w:rsidRPr="00500D60">
        <w:rPr>
          <w:rFonts w:ascii="Arial" w:hAnsi="Arial" w:cs="Arial"/>
          <w:b w:val="0"/>
          <w:sz w:val="20"/>
        </w:rPr>
        <w:t xml:space="preserve">Proposte di istituzione delle scuole di dottorato XXX ciclo </w:t>
      </w:r>
      <w:proofErr w:type="spellStart"/>
      <w:r w:rsidR="00C627B8" w:rsidRPr="00500D60">
        <w:rPr>
          <w:rFonts w:ascii="Arial" w:hAnsi="Arial" w:cs="Arial"/>
          <w:b w:val="0"/>
          <w:sz w:val="20"/>
        </w:rPr>
        <w:t>a.a</w:t>
      </w:r>
      <w:proofErr w:type="spellEnd"/>
      <w:r w:rsidR="00C627B8" w:rsidRPr="00500D60">
        <w:rPr>
          <w:rFonts w:ascii="Arial" w:hAnsi="Arial" w:cs="Arial"/>
          <w:b w:val="0"/>
          <w:sz w:val="20"/>
        </w:rPr>
        <w:t>. 2014/2015.</w:t>
      </w:r>
    </w:p>
    <w:p w:rsidR="00C627B8" w:rsidRPr="00500D60" w:rsidRDefault="00500D60" w:rsidP="00500D60">
      <w:pPr>
        <w:pStyle w:val="Intestazione"/>
        <w:spacing w:before="120" w:after="120"/>
        <w:ind w:right="108"/>
        <w:jc w:val="both"/>
        <w:rPr>
          <w:rFonts w:ascii="Arial" w:hAnsi="Arial" w:cs="Arial"/>
          <w:b w:val="0"/>
          <w:sz w:val="20"/>
        </w:rPr>
      </w:pPr>
      <w:r>
        <w:rPr>
          <w:rFonts w:ascii="Arial" w:hAnsi="Arial" w:cs="Arial"/>
          <w:b w:val="0"/>
          <w:sz w:val="20"/>
        </w:rPr>
        <w:t xml:space="preserve">6. </w:t>
      </w:r>
      <w:r w:rsidR="00C627B8" w:rsidRPr="00500D60">
        <w:rPr>
          <w:rFonts w:ascii="Arial" w:hAnsi="Arial" w:cs="Arial"/>
          <w:b w:val="0"/>
          <w:sz w:val="20"/>
        </w:rPr>
        <w:t>Amministrazione trasparente: adempimenti ex-</w:t>
      </w:r>
      <w:proofErr w:type="spellStart"/>
      <w:r w:rsidR="00C627B8" w:rsidRPr="00500D60">
        <w:rPr>
          <w:rFonts w:ascii="Arial" w:hAnsi="Arial" w:cs="Arial"/>
          <w:b w:val="0"/>
          <w:sz w:val="20"/>
        </w:rPr>
        <w:t>Dlgs</w:t>
      </w:r>
      <w:proofErr w:type="spellEnd"/>
      <w:r w:rsidR="00C627B8" w:rsidRPr="00500D60">
        <w:rPr>
          <w:rFonts w:ascii="Arial" w:hAnsi="Arial" w:cs="Arial"/>
          <w:b w:val="0"/>
          <w:sz w:val="20"/>
        </w:rPr>
        <w:t xml:space="preserve"> 33/2013.</w:t>
      </w:r>
    </w:p>
    <w:p w:rsidR="00C627B8" w:rsidRPr="00500D60" w:rsidRDefault="00500D60" w:rsidP="00500D60">
      <w:pPr>
        <w:pStyle w:val="Intestazione"/>
        <w:spacing w:before="120" w:after="120"/>
        <w:ind w:right="108"/>
        <w:jc w:val="both"/>
        <w:rPr>
          <w:rFonts w:ascii="Arial" w:hAnsi="Arial" w:cs="Arial"/>
          <w:b w:val="0"/>
          <w:sz w:val="20"/>
        </w:rPr>
      </w:pPr>
      <w:r>
        <w:rPr>
          <w:rFonts w:ascii="Arial" w:hAnsi="Arial" w:cs="Arial"/>
          <w:b w:val="0"/>
          <w:sz w:val="20"/>
        </w:rPr>
        <w:lastRenderedPageBreak/>
        <w:t xml:space="preserve">7. </w:t>
      </w:r>
      <w:r w:rsidR="00C627B8" w:rsidRPr="00500D60">
        <w:rPr>
          <w:rFonts w:ascii="Arial" w:hAnsi="Arial" w:cs="Arial"/>
          <w:b w:val="0"/>
          <w:sz w:val="20"/>
        </w:rPr>
        <w:t>Relazione del Nucleo di Valutazione.</w:t>
      </w:r>
    </w:p>
    <w:p w:rsidR="00C627B8" w:rsidRPr="00500D60" w:rsidRDefault="00500D60" w:rsidP="00500D60">
      <w:pPr>
        <w:pStyle w:val="Intestazione"/>
        <w:spacing w:before="120" w:after="120"/>
        <w:ind w:right="108"/>
        <w:jc w:val="both"/>
        <w:rPr>
          <w:rFonts w:ascii="Arial" w:hAnsi="Arial" w:cs="Arial"/>
          <w:b w:val="0"/>
          <w:sz w:val="20"/>
        </w:rPr>
      </w:pPr>
      <w:r>
        <w:rPr>
          <w:rFonts w:ascii="Arial" w:hAnsi="Arial" w:cs="Arial"/>
          <w:b w:val="0"/>
          <w:sz w:val="20"/>
        </w:rPr>
        <w:t xml:space="preserve">8. </w:t>
      </w:r>
      <w:r w:rsidR="00C627B8" w:rsidRPr="00500D60">
        <w:rPr>
          <w:rFonts w:ascii="Arial" w:hAnsi="Arial" w:cs="Arial"/>
          <w:b w:val="0"/>
          <w:sz w:val="20"/>
        </w:rPr>
        <w:t>Varie ed eventuali.</w:t>
      </w:r>
    </w:p>
    <w:p w:rsidR="00C627B8" w:rsidRDefault="00C627B8" w:rsidP="00C627B8">
      <w:pPr>
        <w:ind w:firstLine="1080"/>
        <w:jc w:val="both"/>
        <w:rPr>
          <w:rFonts w:ascii="Arial" w:hAnsi="Arial" w:cs="Arial"/>
          <w:b w:val="0"/>
          <w:sz w:val="20"/>
          <w:u w:val="single"/>
        </w:rPr>
      </w:pPr>
    </w:p>
    <w:p w:rsidR="00C627B8" w:rsidRDefault="00C627B8" w:rsidP="00AE6C3F">
      <w:pPr>
        <w:ind w:firstLine="1080"/>
        <w:jc w:val="both"/>
        <w:rPr>
          <w:rFonts w:ascii="Arial" w:hAnsi="Arial" w:cs="Arial"/>
          <w:b w:val="0"/>
          <w:sz w:val="20"/>
          <w:u w:val="single"/>
        </w:rPr>
      </w:pPr>
    </w:p>
    <w:p w:rsidR="0093136D" w:rsidRPr="00B34965" w:rsidRDefault="0093136D" w:rsidP="00C627B8">
      <w:pPr>
        <w:ind w:left="1080"/>
        <w:jc w:val="both"/>
        <w:rPr>
          <w:rFonts w:ascii="Arial" w:hAnsi="Arial" w:cs="Arial"/>
          <w:b w:val="0"/>
          <w:sz w:val="20"/>
        </w:rPr>
      </w:pPr>
      <w:r w:rsidRPr="0093136D">
        <w:rPr>
          <w:rFonts w:ascii="Arial" w:hAnsi="Arial" w:cs="Arial"/>
          <w:b w:val="0"/>
          <w:sz w:val="20"/>
        </w:rPr>
        <w:t xml:space="preserve">Si passa alla trattazione del </w:t>
      </w:r>
      <w:r w:rsidRPr="00B34965">
        <w:rPr>
          <w:rFonts w:ascii="Arial" w:hAnsi="Arial" w:cs="Arial"/>
          <w:sz w:val="20"/>
          <w:u w:val="single"/>
        </w:rPr>
        <w:t>punto  1  all’ordine del giorno</w:t>
      </w:r>
      <w:r w:rsidR="008E638E" w:rsidRPr="00B34965">
        <w:rPr>
          <w:rFonts w:ascii="Arial" w:hAnsi="Arial" w:cs="Arial"/>
          <w:sz w:val="20"/>
          <w:u w:val="single"/>
        </w:rPr>
        <w:t xml:space="preserve">: </w:t>
      </w:r>
      <w:r w:rsidR="008E638E" w:rsidRPr="00B34965">
        <w:rPr>
          <w:rFonts w:ascii="Arial" w:hAnsi="Arial" w:cs="Arial"/>
          <w:b w:val="0"/>
          <w:sz w:val="20"/>
        </w:rPr>
        <w:t>“Approvazione verbali</w:t>
      </w:r>
      <w:r w:rsidRPr="00B34965">
        <w:rPr>
          <w:rFonts w:ascii="Arial" w:hAnsi="Arial" w:cs="Arial"/>
          <w:b w:val="0"/>
          <w:sz w:val="20"/>
        </w:rPr>
        <w:t xml:space="preserve"> dell</w:t>
      </w:r>
      <w:r w:rsidR="008E638E" w:rsidRPr="00B34965">
        <w:rPr>
          <w:rFonts w:ascii="Arial" w:hAnsi="Arial" w:cs="Arial"/>
          <w:b w:val="0"/>
          <w:sz w:val="20"/>
        </w:rPr>
        <w:t>e</w:t>
      </w:r>
      <w:r w:rsidRPr="00B34965">
        <w:rPr>
          <w:rFonts w:ascii="Arial" w:hAnsi="Arial" w:cs="Arial"/>
          <w:b w:val="0"/>
          <w:sz w:val="20"/>
        </w:rPr>
        <w:t xml:space="preserve"> sedut</w:t>
      </w:r>
      <w:r w:rsidR="008E638E" w:rsidRPr="00B34965">
        <w:rPr>
          <w:rFonts w:ascii="Arial" w:hAnsi="Arial" w:cs="Arial"/>
          <w:b w:val="0"/>
          <w:sz w:val="20"/>
        </w:rPr>
        <w:t>e precedenti</w:t>
      </w:r>
      <w:r w:rsidRPr="00B34965">
        <w:rPr>
          <w:rFonts w:ascii="Arial" w:hAnsi="Arial" w:cs="Arial"/>
          <w:b w:val="0"/>
          <w:sz w:val="20"/>
        </w:rPr>
        <w:t>”.</w:t>
      </w:r>
    </w:p>
    <w:p w:rsidR="0093136D" w:rsidRDefault="008E638E" w:rsidP="00C627B8">
      <w:pPr>
        <w:ind w:left="1080"/>
        <w:jc w:val="both"/>
        <w:rPr>
          <w:rFonts w:ascii="Arial" w:hAnsi="Arial" w:cs="Arial"/>
          <w:b w:val="0"/>
          <w:sz w:val="20"/>
        </w:rPr>
      </w:pPr>
      <w:r w:rsidRPr="008E638E">
        <w:rPr>
          <w:rFonts w:ascii="Arial" w:hAnsi="Arial" w:cs="Arial"/>
          <w:b w:val="0"/>
          <w:sz w:val="20"/>
        </w:rPr>
        <w:t xml:space="preserve">I verbali </w:t>
      </w:r>
      <w:r>
        <w:rPr>
          <w:rFonts w:ascii="Arial" w:hAnsi="Arial" w:cs="Arial"/>
          <w:b w:val="0"/>
          <w:sz w:val="20"/>
        </w:rPr>
        <w:t>delle sedute</w:t>
      </w:r>
      <w:r w:rsidR="00F02B71">
        <w:rPr>
          <w:rFonts w:ascii="Arial" w:hAnsi="Arial" w:cs="Arial"/>
          <w:b w:val="0"/>
          <w:sz w:val="20"/>
        </w:rPr>
        <w:t xml:space="preserve"> del 10 ottobre 2013, del 28 ottobre 2013 e del 27 novembre 2013 </w:t>
      </w:r>
      <w:r w:rsidRPr="008E638E">
        <w:rPr>
          <w:rFonts w:ascii="Arial" w:hAnsi="Arial" w:cs="Arial"/>
          <w:b w:val="0"/>
          <w:sz w:val="20"/>
        </w:rPr>
        <w:t>sono approvati all'unanimità</w:t>
      </w:r>
      <w:r w:rsidR="00786D59">
        <w:rPr>
          <w:rFonts w:ascii="Arial" w:hAnsi="Arial" w:cs="Arial"/>
          <w:b w:val="0"/>
          <w:sz w:val="20"/>
        </w:rPr>
        <w:t>.</w:t>
      </w:r>
    </w:p>
    <w:p w:rsidR="00F02B71" w:rsidRDefault="00F02B71" w:rsidP="0093136D">
      <w:pPr>
        <w:ind w:left="1080"/>
        <w:jc w:val="both"/>
        <w:rPr>
          <w:rFonts w:ascii="Arial" w:hAnsi="Arial" w:cs="Arial"/>
          <w:b w:val="0"/>
          <w:sz w:val="20"/>
        </w:rPr>
      </w:pPr>
    </w:p>
    <w:p w:rsidR="008B2F0D" w:rsidRDefault="00C147BD" w:rsidP="008B2F0D">
      <w:pPr>
        <w:pStyle w:val="Intestazione"/>
        <w:spacing w:before="120" w:after="120"/>
        <w:ind w:right="108"/>
        <w:jc w:val="both"/>
        <w:rPr>
          <w:rFonts w:ascii="Arial" w:hAnsi="Arial" w:cs="Arial"/>
          <w:b w:val="0"/>
          <w:sz w:val="20"/>
        </w:rPr>
      </w:pPr>
      <w:r>
        <w:rPr>
          <w:rFonts w:ascii="Arial" w:hAnsi="Arial" w:cs="Arial"/>
          <w:b w:val="0"/>
          <w:sz w:val="20"/>
        </w:rPr>
        <w:tab/>
      </w:r>
      <w:r w:rsidR="00B34965" w:rsidRPr="0093136D">
        <w:rPr>
          <w:rFonts w:ascii="Arial" w:hAnsi="Arial" w:cs="Arial"/>
          <w:b w:val="0"/>
          <w:sz w:val="20"/>
        </w:rPr>
        <w:t xml:space="preserve">Si passa alla trattazione del </w:t>
      </w:r>
      <w:r w:rsidR="00B34965" w:rsidRPr="00B34965">
        <w:rPr>
          <w:rFonts w:ascii="Arial" w:hAnsi="Arial" w:cs="Arial"/>
          <w:sz w:val="20"/>
          <w:u w:val="single"/>
        </w:rPr>
        <w:t xml:space="preserve">punto  </w:t>
      </w:r>
      <w:r w:rsidR="008B2F0D" w:rsidRPr="00B34965">
        <w:rPr>
          <w:rFonts w:ascii="Arial" w:hAnsi="Arial" w:cs="Arial"/>
          <w:sz w:val="20"/>
          <w:u w:val="single"/>
        </w:rPr>
        <w:t>2</w:t>
      </w:r>
      <w:r w:rsidR="00B34965" w:rsidRPr="00B34965">
        <w:rPr>
          <w:rFonts w:ascii="Arial" w:hAnsi="Arial" w:cs="Arial"/>
          <w:sz w:val="20"/>
          <w:u w:val="single"/>
        </w:rPr>
        <w:t xml:space="preserve"> all’ordine del giorno</w:t>
      </w:r>
      <w:r w:rsidR="008B2F0D" w:rsidRPr="00C627B8">
        <w:rPr>
          <w:rFonts w:ascii="Arial" w:hAnsi="Arial" w:cs="Arial"/>
          <w:sz w:val="20"/>
        </w:rPr>
        <w:t xml:space="preserve"> </w:t>
      </w:r>
      <w:r w:rsidR="008B2F0D" w:rsidRPr="00B34965">
        <w:rPr>
          <w:rFonts w:ascii="Arial" w:hAnsi="Arial" w:cs="Arial"/>
          <w:b w:val="0"/>
          <w:sz w:val="20"/>
        </w:rPr>
        <w:t>“programma di attività”.</w:t>
      </w:r>
      <w:r w:rsidR="008B2F0D">
        <w:rPr>
          <w:rFonts w:ascii="Arial" w:hAnsi="Arial" w:cs="Arial"/>
          <w:b w:val="0"/>
          <w:sz w:val="20"/>
        </w:rPr>
        <w:t xml:space="preserve"> </w:t>
      </w:r>
    </w:p>
    <w:p w:rsidR="008B2F0D" w:rsidRDefault="008B2F0D" w:rsidP="0093136D">
      <w:pPr>
        <w:ind w:left="1080"/>
        <w:jc w:val="both"/>
        <w:rPr>
          <w:rFonts w:ascii="Arial" w:hAnsi="Arial" w:cs="Arial"/>
          <w:b w:val="0"/>
          <w:sz w:val="20"/>
        </w:rPr>
      </w:pPr>
    </w:p>
    <w:p w:rsidR="00B34965" w:rsidRDefault="00DA6A96" w:rsidP="00C147BD">
      <w:pPr>
        <w:ind w:left="1080"/>
        <w:jc w:val="both"/>
        <w:rPr>
          <w:rFonts w:ascii="Arial" w:hAnsi="Arial" w:cs="Arial"/>
          <w:b w:val="0"/>
          <w:sz w:val="20"/>
        </w:rPr>
      </w:pPr>
      <w:r>
        <w:rPr>
          <w:rFonts w:ascii="Arial" w:hAnsi="Arial" w:cs="Arial"/>
          <w:b w:val="0"/>
          <w:sz w:val="20"/>
        </w:rPr>
        <w:tab/>
      </w:r>
      <w:r w:rsidRPr="00DA6A96">
        <w:rPr>
          <w:rFonts w:ascii="Arial" w:hAnsi="Arial" w:cs="Arial"/>
          <w:b w:val="0"/>
          <w:sz w:val="20"/>
        </w:rPr>
        <w:t xml:space="preserve">Il </w:t>
      </w:r>
      <w:r w:rsidR="002138E0" w:rsidRPr="00500D60">
        <w:rPr>
          <w:rFonts w:ascii="Arial" w:hAnsi="Arial" w:cs="Arial"/>
          <w:b w:val="0"/>
          <w:sz w:val="20"/>
          <w:u w:val="single"/>
        </w:rPr>
        <w:t>Nucleo di Valutazione</w:t>
      </w:r>
      <w:r w:rsidRPr="00DA6A96">
        <w:rPr>
          <w:rFonts w:ascii="Arial" w:hAnsi="Arial" w:cs="Arial"/>
          <w:b w:val="0"/>
          <w:sz w:val="20"/>
        </w:rPr>
        <w:t xml:space="preserve"> esprime, anzitutto, il proprio compiacimento per il lavoro istruttorio svolto dall'ufficio di supporto. Stabilisce, altresì, ai fin</w:t>
      </w:r>
      <w:r w:rsidR="00CC45E4">
        <w:rPr>
          <w:rFonts w:ascii="Arial" w:hAnsi="Arial" w:cs="Arial"/>
          <w:b w:val="0"/>
          <w:sz w:val="20"/>
        </w:rPr>
        <w:t>i</w:t>
      </w:r>
      <w:r w:rsidRPr="00DA6A96">
        <w:rPr>
          <w:rFonts w:ascii="Arial" w:hAnsi="Arial" w:cs="Arial"/>
          <w:b w:val="0"/>
          <w:sz w:val="20"/>
        </w:rPr>
        <w:t xml:space="preserve"> dell'organizzazione delle attività da svolgere, di attribuire rilievo preminente alle seguenti attività: valutazione della ricerca; valutazione dell'offerta formativa, in relazione all'adeguatezza e alla sostenibilità (della programmazione); relazione annuale; relazione sul piano strategico; parere preventivo sull'istituzione di nuovi corsi; parere sui corsi di dottorato; verifica sull'adeguatezza del sistema di autovalutazione. </w:t>
      </w:r>
    </w:p>
    <w:p w:rsidR="00B34965" w:rsidRDefault="00DA6A96" w:rsidP="00C147BD">
      <w:pPr>
        <w:ind w:left="1080" w:firstLine="338"/>
        <w:jc w:val="both"/>
        <w:rPr>
          <w:rFonts w:ascii="Arial" w:hAnsi="Arial" w:cs="Arial"/>
          <w:b w:val="0"/>
          <w:sz w:val="20"/>
        </w:rPr>
      </w:pPr>
      <w:r w:rsidRPr="00DA6A96">
        <w:rPr>
          <w:rFonts w:ascii="Arial" w:hAnsi="Arial" w:cs="Arial"/>
          <w:b w:val="0"/>
          <w:sz w:val="20"/>
        </w:rPr>
        <w:t>Una volta completata la ricognizione dei compiti da svolgere</w:t>
      </w:r>
      <w:r w:rsidR="00520618">
        <w:rPr>
          <w:rFonts w:ascii="Arial" w:hAnsi="Arial" w:cs="Arial"/>
          <w:b w:val="0"/>
          <w:sz w:val="20"/>
        </w:rPr>
        <w:t xml:space="preserve"> (</w:t>
      </w:r>
      <w:r w:rsidR="00520618" w:rsidRPr="00500D60">
        <w:rPr>
          <w:rFonts w:ascii="Arial" w:hAnsi="Arial" w:cs="Arial"/>
          <w:sz w:val="20"/>
        </w:rPr>
        <w:t>Allegato 2.1</w:t>
      </w:r>
      <w:r w:rsidR="00520618">
        <w:rPr>
          <w:rFonts w:ascii="Arial" w:hAnsi="Arial" w:cs="Arial"/>
          <w:b w:val="0"/>
          <w:sz w:val="20"/>
        </w:rPr>
        <w:t>)</w:t>
      </w:r>
      <w:r w:rsidRPr="00DA6A96">
        <w:rPr>
          <w:rFonts w:ascii="Arial" w:hAnsi="Arial" w:cs="Arial"/>
          <w:b w:val="0"/>
          <w:sz w:val="20"/>
        </w:rPr>
        <w:t xml:space="preserve">, il </w:t>
      </w:r>
      <w:r w:rsidR="002138E0">
        <w:rPr>
          <w:rFonts w:ascii="Arial" w:hAnsi="Arial" w:cs="Arial"/>
          <w:b w:val="0"/>
          <w:sz w:val="20"/>
        </w:rPr>
        <w:t>Nucleo di Valutazione</w:t>
      </w:r>
      <w:r w:rsidRPr="00DA6A96">
        <w:rPr>
          <w:rFonts w:ascii="Arial" w:hAnsi="Arial" w:cs="Arial"/>
          <w:b w:val="0"/>
          <w:sz w:val="20"/>
        </w:rPr>
        <w:t xml:space="preserve"> ritiene doveroso segnalare agli organi di governo dell'Università la necessità </w:t>
      </w:r>
      <w:r w:rsidR="00D70CC7">
        <w:rPr>
          <w:rFonts w:ascii="Arial" w:hAnsi="Arial" w:cs="Arial"/>
          <w:b w:val="0"/>
          <w:sz w:val="20"/>
        </w:rPr>
        <w:t xml:space="preserve">che </w:t>
      </w:r>
      <w:r w:rsidRPr="00DA6A96">
        <w:rPr>
          <w:rFonts w:ascii="Arial" w:hAnsi="Arial" w:cs="Arial"/>
          <w:b w:val="0"/>
          <w:sz w:val="20"/>
        </w:rPr>
        <w:t xml:space="preserve">all'incremento e alla diversificazione dei compiti corrisponda un adeguamento dei mezzi, anche tenendo conto dell'esperienza di altri atenei, con dimensioni comparabili a quello trentino. Si tratta, da un lato, delle dotazioni organiche dell'ufficio di supporto al Nucleo; dall'altro lato, della possibilità di avvalersi di altri uffici, ai fini dell'acquisizione di dati e documenti necessari per l'adempimento di specifici compiti. </w:t>
      </w:r>
    </w:p>
    <w:p w:rsidR="00B34965" w:rsidRDefault="00DA6A96" w:rsidP="00C147BD">
      <w:pPr>
        <w:ind w:left="1080" w:firstLine="338"/>
        <w:jc w:val="both"/>
        <w:rPr>
          <w:rFonts w:ascii="Arial" w:hAnsi="Arial" w:cs="Arial"/>
          <w:b w:val="0"/>
          <w:sz w:val="20"/>
        </w:rPr>
      </w:pPr>
      <w:r w:rsidRPr="00DA6A96">
        <w:rPr>
          <w:rFonts w:ascii="Arial" w:hAnsi="Arial" w:cs="Arial"/>
          <w:b w:val="0"/>
          <w:sz w:val="20"/>
        </w:rPr>
        <w:t xml:space="preserve">A tal fine, il </w:t>
      </w:r>
      <w:r w:rsidRPr="00CC45E4">
        <w:rPr>
          <w:rFonts w:ascii="Arial" w:hAnsi="Arial" w:cs="Arial"/>
          <w:b w:val="0"/>
          <w:sz w:val="20"/>
          <w:u w:val="single"/>
        </w:rPr>
        <w:t>Nucleo di Valutazione</w:t>
      </w:r>
      <w:r w:rsidRPr="00DA6A96">
        <w:rPr>
          <w:rFonts w:ascii="Arial" w:hAnsi="Arial" w:cs="Arial"/>
          <w:b w:val="0"/>
          <w:sz w:val="20"/>
        </w:rPr>
        <w:t xml:space="preserve"> esprime il proprio rallegramento per la disponibilità manifestata dal Direttore Amministrativo e per il consenso emerso in relazione alle modalità con cui l'avvalimento dei vari uffici può realizzarsi (richiesta con congruo anticipo dei dati e documenti, da parte del </w:t>
      </w:r>
      <w:r w:rsidR="002138E0">
        <w:rPr>
          <w:rFonts w:ascii="Arial" w:hAnsi="Arial" w:cs="Arial"/>
          <w:b w:val="0"/>
          <w:sz w:val="20"/>
        </w:rPr>
        <w:t>Nucleo di Valutazione</w:t>
      </w:r>
      <w:r w:rsidRPr="00DA6A96">
        <w:rPr>
          <w:rFonts w:ascii="Arial" w:hAnsi="Arial" w:cs="Arial"/>
          <w:b w:val="0"/>
          <w:sz w:val="20"/>
        </w:rPr>
        <w:t xml:space="preserve">; interazione, del </w:t>
      </w:r>
      <w:r w:rsidR="002138E0">
        <w:rPr>
          <w:rFonts w:ascii="Arial" w:hAnsi="Arial" w:cs="Arial"/>
          <w:b w:val="0"/>
          <w:sz w:val="20"/>
        </w:rPr>
        <w:t>Nucleo di Valutazione</w:t>
      </w:r>
      <w:r w:rsidRPr="00DA6A96">
        <w:rPr>
          <w:rFonts w:ascii="Arial" w:hAnsi="Arial" w:cs="Arial"/>
          <w:b w:val="0"/>
          <w:sz w:val="20"/>
        </w:rPr>
        <w:t xml:space="preserve"> o di suoi singoli componenti, con gli uffici per fornire precisazioni; adeguato rilievo, anche in termini di urgenza, attribuito dai dirigenti degli uffici alle richieste del Nucleo). </w:t>
      </w:r>
    </w:p>
    <w:p w:rsidR="00DA6A96" w:rsidRPr="00DA6A96" w:rsidRDefault="00DA6A96" w:rsidP="00C147BD">
      <w:pPr>
        <w:ind w:left="1080"/>
        <w:jc w:val="both"/>
        <w:rPr>
          <w:rFonts w:ascii="Arial" w:hAnsi="Arial" w:cs="Arial"/>
          <w:b w:val="0"/>
          <w:sz w:val="20"/>
        </w:rPr>
      </w:pPr>
      <w:r w:rsidRPr="00DA6A96">
        <w:rPr>
          <w:rFonts w:ascii="Arial" w:hAnsi="Arial" w:cs="Arial"/>
          <w:b w:val="0"/>
          <w:sz w:val="20"/>
        </w:rPr>
        <w:t xml:space="preserve">Infine, in considerazione degli adempimenti cui provvedere entro la fine di gennaio del nuovo anno, il </w:t>
      </w:r>
      <w:r w:rsidR="002138E0">
        <w:rPr>
          <w:rFonts w:ascii="Arial" w:hAnsi="Arial" w:cs="Arial"/>
          <w:b w:val="0"/>
          <w:sz w:val="20"/>
        </w:rPr>
        <w:t>Nucleo di Valutazione</w:t>
      </w:r>
      <w:r w:rsidRPr="00DA6A96">
        <w:rPr>
          <w:rFonts w:ascii="Arial" w:hAnsi="Arial" w:cs="Arial"/>
          <w:b w:val="0"/>
          <w:sz w:val="20"/>
        </w:rPr>
        <w:t xml:space="preserve"> decide di anticipare al 27 gennaio la riunione già prevista per il 6 febbraio.  </w:t>
      </w:r>
    </w:p>
    <w:p w:rsidR="00DA6A96" w:rsidRPr="0093136D" w:rsidRDefault="00DA6A96" w:rsidP="0093136D">
      <w:pPr>
        <w:ind w:left="1080"/>
        <w:jc w:val="both"/>
        <w:rPr>
          <w:rFonts w:ascii="Arial" w:hAnsi="Arial" w:cs="Arial"/>
          <w:b w:val="0"/>
          <w:sz w:val="20"/>
        </w:rPr>
      </w:pPr>
    </w:p>
    <w:p w:rsidR="00B34965" w:rsidRDefault="0093136D" w:rsidP="0093136D">
      <w:pPr>
        <w:ind w:left="1080"/>
        <w:jc w:val="both"/>
        <w:rPr>
          <w:rFonts w:ascii="Arial" w:hAnsi="Arial" w:cs="Arial"/>
          <w:b w:val="0"/>
          <w:sz w:val="20"/>
        </w:rPr>
      </w:pPr>
      <w:r w:rsidRPr="0093136D">
        <w:rPr>
          <w:rFonts w:ascii="Arial" w:hAnsi="Arial" w:cs="Arial"/>
          <w:b w:val="0"/>
          <w:sz w:val="20"/>
        </w:rPr>
        <w:t xml:space="preserve">Si passa, quindi, alla trattazione del </w:t>
      </w:r>
      <w:r w:rsidRPr="004D5966">
        <w:rPr>
          <w:rFonts w:ascii="Arial" w:hAnsi="Arial" w:cs="Arial"/>
          <w:sz w:val="20"/>
          <w:u w:val="single"/>
        </w:rPr>
        <w:t>punto  2</w:t>
      </w:r>
      <w:r w:rsidR="00B34965">
        <w:rPr>
          <w:rFonts w:ascii="Arial" w:hAnsi="Arial" w:cs="Arial"/>
          <w:sz w:val="20"/>
          <w:u w:val="single"/>
        </w:rPr>
        <w:t>bis</w:t>
      </w:r>
      <w:r w:rsidRPr="004D5966">
        <w:rPr>
          <w:rFonts w:ascii="Arial" w:hAnsi="Arial" w:cs="Arial"/>
          <w:sz w:val="20"/>
          <w:u w:val="single"/>
        </w:rPr>
        <w:t xml:space="preserve">  all’ordine del giorno</w:t>
      </w:r>
      <w:r w:rsidRPr="0093136D">
        <w:rPr>
          <w:rFonts w:ascii="Arial" w:hAnsi="Arial" w:cs="Arial"/>
          <w:b w:val="0"/>
          <w:sz w:val="20"/>
        </w:rPr>
        <w:t xml:space="preserve">: </w:t>
      </w:r>
      <w:r w:rsidR="00B34965">
        <w:rPr>
          <w:rFonts w:ascii="Arial" w:hAnsi="Arial" w:cs="Arial"/>
          <w:b w:val="0"/>
          <w:sz w:val="20"/>
        </w:rPr>
        <w:t>“</w:t>
      </w:r>
      <w:r w:rsidR="00B34965" w:rsidRPr="00B34965">
        <w:rPr>
          <w:rFonts w:ascii="Arial" w:hAnsi="Arial" w:cs="Arial"/>
          <w:b w:val="0"/>
          <w:sz w:val="20"/>
        </w:rPr>
        <w:t xml:space="preserve">Istituzione del master di II livello in Previsione Sociale - Social </w:t>
      </w:r>
      <w:proofErr w:type="spellStart"/>
      <w:r w:rsidR="00B34965" w:rsidRPr="00B34965">
        <w:rPr>
          <w:rFonts w:ascii="Arial" w:hAnsi="Arial" w:cs="Arial"/>
          <w:b w:val="0"/>
          <w:sz w:val="20"/>
        </w:rPr>
        <w:t>Foresight</w:t>
      </w:r>
      <w:proofErr w:type="spellEnd"/>
      <w:r w:rsidR="00B34965">
        <w:rPr>
          <w:rFonts w:ascii="Arial" w:hAnsi="Arial" w:cs="Arial"/>
          <w:b w:val="0"/>
          <w:sz w:val="20"/>
        </w:rPr>
        <w:t>”</w:t>
      </w:r>
    </w:p>
    <w:p w:rsidR="00C147BD" w:rsidRDefault="00C147BD" w:rsidP="0093136D">
      <w:pPr>
        <w:ind w:left="1080"/>
        <w:jc w:val="both"/>
        <w:rPr>
          <w:rFonts w:ascii="Arial" w:hAnsi="Arial" w:cs="Arial"/>
          <w:b w:val="0"/>
          <w:sz w:val="20"/>
        </w:rPr>
      </w:pPr>
    </w:p>
    <w:p w:rsidR="00B34965" w:rsidRDefault="00B34965" w:rsidP="00C147BD">
      <w:pPr>
        <w:ind w:left="1080" w:firstLine="338"/>
        <w:jc w:val="both"/>
        <w:rPr>
          <w:rFonts w:ascii="Arial" w:hAnsi="Arial" w:cs="Arial"/>
          <w:b w:val="0"/>
          <w:sz w:val="20"/>
        </w:rPr>
      </w:pPr>
      <w:r w:rsidRPr="00B34965">
        <w:rPr>
          <w:rFonts w:ascii="Arial" w:hAnsi="Arial" w:cs="Arial"/>
          <w:b w:val="0"/>
          <w:sz w:val="20"/>
        </w:rPr>
        <w:t xml:space="preserve">Il </w:t>
      </w:r>
      <w:r w:rsidR="002138E0" w:rsidRPr="00C147BD">
        <w:rPr>
          <w:rFonts w:ascii="Arial" w:hAnsi="Arial" w:cs="Arial"/>
          <w:b w:val="0"/>
          <w:sz w:val="20"/>
          <w:u w:val="single"/>
        </w:rPr>
        <w:t>Nucleo di Valutazione</w:t>
      </w:r>
      <w:r w:rsidRPr="00B34965">
        <w:rPr>
          <w:rFonts w:ascii="Arial" w:hAnsi="Arial" w:cs="Arial"/>
          <w:b w:val="0"/>
          <w:sz w:val="20"/>
        </w:rPr>
        <w:t xml:space="preserve"> ha effettuato, innanzitutto, una verifica circa il rispetto dei parametri stabiliti dal Regolamento di Ateneo sui Master. A questo proposito, il </w:t>
      </w:r>
      <w:r w:rsidR="002138E0">
        <w:rPr>
          <w:rFonts w:ascii="Arial" w:hAnsi="Arial" w:cs="Arial"/>
          <w:b w:val="0"/>
          <w:sz w:val="20"/>
        </w:rPr>
        <w:t>Nucleo di Valutazione</w:t>
      </w:r>
      <w:r w:rsidRPr="00B34965">
        <w:rPr>
          <w:rFonts w:ascii="Arial" w:hAnsi="Arial" w:cs="Arial"/>
          <w:b w:val="0"/>
          <w:sz w:val="20"/>
        </w:rPr>
        <w:t xml:space="preserve"> esprime l'avviso che quei parametri siano rispettati dalla proposta, con l'avvertenza che appare opportuna una ulteriore verifica da parte dei proponenti circa la configurazione del '</w:t>
      </w:r>
      <w:proofErr w:type="spellStart"/>
      <w:r w:rsidRPr="00B34965">
        <w:rPr>
          <w:rFonts w:ascii="Arial" w:hAnsi="Arial" w:cs="Arial"/>
          <w:b w:val="0"/>
          <w:sz w:val="20"/>
        </w:rPr>
        <w:t>project</w:t>
      </w:r>
      <w:proofErr w:type="spellEnd"/>
      <w:r w:rsidRPr="00B34965">
        <w:rPr>
          <w:rFonts w:ascii="Arial" w:hAnsi="Arial" w:cs="Arial"/>
          <w:b w:val="0"/>
          <w:sz w:val="20"/>
        </w:rPr>
        <w:t xml:space="preserve"> work' di cui a p. 8 del documento.</w:t>
      </w:r>
      <w:r w:rsidR="00520618">
        <w:rPr>
          <w:rFonts w:ascii="Arial" w:hAnsi="Arial" w:cs="Arial"/>
          <w:b w:val="0"/>
          <w:sz w:val="20"/>
        </w:rPr>
        <w:t xml:space="preserve"> (</w:t>
      </w:r>
      <w:r w:rsidR="00520618" w:rsidRPr="00520618">
        <w:rPr>
          <w:rFonts w:ascii="Arial" w:hAnsi="Arial" w:cs="Arial"/>
          <w:sz w:val="20"/>
        </w:rPr>
        <w:t>Allegato 2bis.1</w:t>
      </w:r>
      <w:r w:rsidR="00520618">
        <w:rPr>
          <w:rFonts w:ascii="Arial" w:hAnsi="Arial" w:cs="Arial"/>
          <w:b w:val="0"/>
          <w:sz w:val="20"/>
        </w:rPr>
        <w:t>)</w:t>
      </w:r>
    </w:p>
    <w:p w:rsidR="00B34965" w:rsidRDefault="00B34965" w:rsidP="00C147BD">
      <w:pPr>
        <w:ind w:left="1080" w:firstLine="338"/>
        <w:jc w:val="both"/>
        <w:rPr>
          <w:rFonts w:ascii="Arial" w:hAnsi="Arial" w:cs="Arial"/>
          <w:b w:val="0"/>
          <w:sz w:val="20"/>
        </w:rPr>
      </w:pPr>
      <w:r w:rsidRPr="00B34965">
        <w:rPr>
          <w:rFonts w:ascii="Arial" w:hAnsi="Arial" w:cs="Arial"/>
          <w:b w:val="0"/>
          <w:sz w:val="20"/>
        </w:rPr>
        <w:t xml:space="preserve"> </w:t>
      </w:r>
      <w:r w:rsidRPr="00C147BD">
        <w:rPr>
          <w:rFonts w:ascii="Arial" w:hAnsi="Arial" w:cs="Arial"/>
          <w:b w:val="0"/>
          <w:sz w:val="20"/>
          <w:u w:val="single"/>
        </w:rPr>
        <w:t xml:space="preserve">Il </w:t>
      </w:r>
      <w:r w:rsidR="002138E0" w:rsidRPr="00C147BD">
        <w:rPr>
          <w:rFonts w:ascii="Arial" w:hAnsi="Arial" w:cs="Arial"/>
          <w:b w:val="0"/>
          <w:sz w:val="20"/>
          <w:u w:val="single"/>
        </w:rPr>
        <w:t>Nucleo di Valutazione</w:t>
      </w:r>
      <w:r w:rsidRPr="00B34965">
        <w:rPr>
          <w:rFonts w:ascii="Arial" w:hAnsi="Arial" w:cs="Arial"/>
          <w:b w:val="0"/>
          <w:sz w:val="20"/>
        </w:rPr>
        <w:t xml:space="preserve"> ritiene, altresì, opportuno richiamare l'attenzione dei proponenti e degli organi di governo dell'ateneo su alcuni aspetti della proposta che potrebbero essere migliorati. Si tratta: </w:t>
      </w:r>
    </w:p>
    <w:p w:rsidR="00B34965" w:rsidRDefault="00B34965" w:rsidP="0093136D">
      <w:pPr>
        <w:ind w:left="1080"/>
        <w:jc w:val="both"/>
        <w:rPr>
          <w:rFonts w:ascii="Arial" w:hAnsi="Arial" w:cs="Arial"/>
          <w:b w:val="0"/>
          <w:sz w:val="20"/>
        </w:rPr>
      </w:pPr>
      <w:r w:rsidRPr="00B34965">
        <w:rPr>
          <w:rFonts w:ascii="Arial" w:hAnsi="Arial" w:cs="Arial"/>
          <w:b w:val="0"/>
          <w:sz w:val="20"/>
        </w:rPr>
        <w:t>a) della variabilità dell'offerta formativa in funzione del numero dei partecipanti, in relazione alla quale si potrebbe pensare di distinguere una parte non variabile e una variabile, anche per tenere conto delle aspettative degli iscritti;</w:t>
      </w:r>
    </w:p>
    <w:p w:rsidR="00B34965" w:rsidRDefault="00B34965" w:rsidP="0093136D">
      <w:pPr>
        <w:ind w:left="1080"/>
        <w:jc w:val="both"/>
        <w:rPr>
          <w:rFonts w:ascii="Arial" w:hAnsi="Arial" w:cs="Arial"/>
          <w:b w:val="0"/>
          <w:sz w:val="20"/>
        </w:rPr>
      </w:pPr>
      <w:r w:rsidRPr="00B34965">
        <w:rPr>
          <w:rFonts w:ascii="Arial" w:hAnsi="Arial" w:cs="Arial"/>
          <w:b w:val="0"/>
          <w:sz w:val="20"/>
        </w:rPr>
        <w:t xml:space="preserve"> b) della parte applicativa del master, in relazione alla quale giova definire con precisione il tempo da essa richiesto; </w:t>
      </w:r>
    </w:p>
    <w:p w:rsidR="00B34965" w:rsidRDefault="00B34965" w:rsidP="0093136D">
      <w:pPr>
        <w:ind w:left="1080"/>
        <w:jc w:val="both"/>
        <w:rPr>
          <w:rFonts w:ascii="Arial" w:hAnsi="Arial" w:cs="Arial"/>
          <w:b w:val="0"/>
          <w:sz w:val="20"/>
        </w:rPr>
      </w:pPr>
      <w:r w:rsidRPr="00B34965">
        <w:rPr>
          <w:rFonts w:ascii="Arial" w:hAnsi="Arial" w:cs="Arial"/>
          <w:b w:val="0"/>
          <w:sz w:val="20"/>
        </w:rPr>
        <w:t xml:space="preserve">c) giova anche indicare se vi siano convenzioni, già previste o eventuali e come configurare il lavoro sul campo per eventuali neolaureati;  </w:t>
      </w:r>
    </w:p>
    <w:p w:rsidR="00B34965" w:rsidRDefault="00B34965" w:rsidP="0093136D">
      <w:pPr>
        <w:ind w:left="1080"/>
        <w:jc w:val="both"/>
        <w:rPr>
          <w:rFonts w:ascii="Arial" w:hAnsi="Arial" w:cs="Arial"/>
          <w:b w:val="0"/>
          <w:sz w:val="20"/>
        </w:rPr>
      </w:pPr>
      <w:r w:rsidRPr="00B34965">
        <w:rPr>
          <w:rFonts w:ascii="Arial" w:hAnsi="Arial" w:cs="Arial"/>
          <w:b w:val="0"/>
          <w:sz w:val="20"/>
        </w:rPr>
        <w:lastRenderedPageBreak/>
        <w:t xml:space="preserve">d) un ulteriore elemento informativo utile consiste nella previsione di verifiche sullo sviluppo dell'attività lavorativa dopo il conseguimento del titolo; </w:t>
      </w:r>
    </w:p>
    <w:p w:rsidR="00B34965" w:rsidRDefault="00B34965" w:rsidP="0093136D">
      <w:pPr>
        <w:ind w:left="1080"/>
        <w:jc w:val="both"/>
        <w:rPr>
          <w:rFonts w:ascii="Arial" w:hAnsi="Arial" w:cs="Arial"/>
          <w:b w:val="0"/>
          <w:sz w:val="20"/>
        </w:rPr>
      </w:pPr>
      <w:r w:rsidRPr="00B34965">
        <w:rPr>
          <w:rFonts w:ascii="Arial" w:hAnsi="Arial" w:cs="Arial"/>
          <w:b w:val="0"/>
          <w:sz w:val="20"/>
        </w:rPr>
        <w:t xml:space="preserve">e) un elemento di particolare importanza, non previsto dalla proposta, è la possibilità di un colloquio con gli aspiranti partecipanti (l'assenza di un qualsivoglia filtro potrebbe risultare pregiudizievole alla buona riuscita del corso); </w:t>
      </w:r>
    </w:p>
    <w:p w:rsidR="00B34965" w:rsidRDefault="00B34965" w:rsidP="0093136D">
      <w:pPr>
        <w:ind w:left="1080"/>
        <w:jc w:val="both"/>
        <w:rPr>
          <w:rFonts w:ascii="Arial" w:hAnsi="Arial" w:cs="Arial"/>
          <w:b w:val="0"/>
          <w:sz w:val="20"/>
        </w:rPr>
      </w:pPr>
      <w:r w:rsidRPr="00B34965">
        <w:rPr>
          <w:rFonts w:ascii="Arial" w:hAnsi="Arial" w:cs="Arial"/>
          <w:b w:val="0"/>
          <w:sz w:val="20"/>
        </w:rPr>
        <w:t>f)  infine, per quanto concerne il piano finanziario, non vi sono incongruenze tra le ipotesi poste alla base del master e le implicazioni finanziarie, ma sono quelle ipotesi a sollevare alcuni dubbi: nella relazione, si potrebbe utilmente spiegare le ragioni del numero minimo di 10 partecipanti, non perché basso in sé, ma per capire quale rapporto possa esservi tra domande e partecipanti.</w:t>
      </w:r>
    </w:p>
    <w:p w:rsidR="00B34965" w:rsidRDefault="00B34965" w:rsidP="0093136D">
      <w:pPr>
        <w:ind w:left="1080"/>
        <w:jc w:val="both"/>
        <w:rPr>
          <w:rFonts w:ascii="Arial" w:hAnsi="Arial" w:cs="Arial"/>
          <w:b w:val="0"/>
          <w:sz w:val="20"/>
        </w:rPr>
      </w:pPr>
    </w:p>
    <w:p w:rsidR="00C147BD" w:rsidRDefault="00C147BD" w:rsidP="0093136D">
      <w:pPr>
        <w:ind w:left="1080"/>
        <w:jc w:val="both"/>
        <w:rPr>
          <w:rFonts w:ascii="Arial" w:hAnsi="Arial" w:cs="Arial"/>
          <w:b w:val="0"/>
          <w:sz w:val="20"/>
        </w:rPr>
      </w:pPr>
      <w:r>
        <w:rPr>
          <w:rFonts w:ascii="Arial" w:hAnsi="Arial" w:cs="Arial"/>
          <w:b w:val="0"/>
          <w:sz w:val="20"/>
        </w:rPr>
        <w:t xml:space="preserve">Il Presidente propone di posticipare il </w:t>
      </w:r>
      <w:r w:rsidRPr="00C147BD">
        <w:rPr>
          <w:rFonts w:ascii="Arial" w:hAnsi="Arial" w:cs="Arial"/>
          <w:sz w:val="20"/>
        </w:rPr>
        <w:t>punto 3 all’ordine del giorno</w:t>
      </w:r>
      <w:r>
        <w:rPr>
          <w:rFonts w:ascii="Arial" w:hAnsi="Arial" w:cs="Arial"/>
          <w:sz w:val="20"/>
        </w:rPr>
        <w:t>;</w:t>
      </w:r>
      <w:r>
        <w:rPr>
          <w:rFonts w:ascii="Arial" w:hAnsi="Arial" w:cs="Arial"/>
          <w:b w:val="0"/>
          <w:sz w:val="20"/>
        </w:rPr>
        <w:t xml:space="preserve"> </w:t>
      </w:r>
    </w:p>
    <w:p w:rsidR="00B34965" w:rsidRPr="00FC19C5" w:rsidRDefault="00B34965" w:rsidP="00C147BD">
      <w:pPr>
        <w:spacing w:before="120" w:after="120"/>
        <w:ind w:left="938" w:right="108" w:firstLine="142"/>
        <w:jc w:val="both"/>
        <w:rPr>
          <w:rFonts w:ascii="Arial" w:hAnsi="Arial" w:cs="Arial"/>
          <w:b w:val="0"/>
          <w:sz w:val="20"/>
        </w:rPr>
      </w:pPr>
      <w:r w:rsidRPr="0093136D">
        <w:rPr>
          <w:rFonts w:ascii="Arial" w:hAnsi="Arial" w:cs="Arial"/>
          <w:b w:val="0"/>
          <w:sz w:val="20"/>
        </w:rPr>
        <w:t xml:space="preserve">Si passa, quindi, alla trattazione del </w:t>
      </w:r>
      <w:r w:rsidRPr="004D5966">
        <w:rPr>
          <w:rFonts w:ascii="Arial" w:hAnsi="Arial" w:cs="Arial"/>
          <w:sz w:val="20"/>
          <w:u w:val="single"/>
        </w:rPr>
        <w:t xml:space="preserve">punto  </w:t>
      </w:r>
      <w:r w:rsidR="001D7C89">
        <w:rPr>
          <w:rFonts w:ascii="Arial" w:hAnsi="Arial" w:cs="Arial"/>
          <w:sz w:val="20"/>
          <w:u w:val="single"/>
        </w:rPr>
        <w:t>4</w:t>
      </w:r>
      <w:r w:rsidRPr="004D5966">
        <w:rPr>
          <w:rFonts w:ascii="Arial" w:hAnsi="Arial" w:cs="Arial"/>
          <w:sz w:val="20"/>
          <w:u w:val="single"/>
        </w:rPr>
        <w:t xml:space="preserve">  all’ordine del giorno</w:t>
      </w:r>
      <w:r w:rsidRPr="00FC19C5">
        <w:rPr>
          <w:rFonts w:ascii="Arial" w:hAnsi="Arial" w:cs="Arial"/>
          <w:b w:val="0"/>
          <w:sz w:val="20"/>
        </w:rPr>
        <w:t xml:space="preserve"> </w:t>
      </w:r>
      <w:r w:rsidR="001D7C89">
        <w:rPr>
          <w:rFonts w:ascii="Arial" w:hAnsi="Arial" w:cs="Arial"/>
          <w:b w:val="0"/>
          <w:sz w:val="20"/>
        </w:rPr>
        <w:t xml:space="preserve">“Richiesta parere” </w:t>
      </w:r>
    </w:p>
    <w:p w:rsidR="001D7C89" w:rsidRDefault="00B34965" w:rsidP="0093136D">
      <w:pPr>
        <w:ind w:left="1080"/>
        <w:jc w:val="both"/>
        <w:rPr>
          <w:rFonts w:ascii="Arial" w:hAnsi="Arial" w:cs="Arial"/>
          <w:b w:val="0"/>
          <w:sz w:val="20"/>
        </w:rPr>
      </w:pPr>
      <w:r w:rsidRPr="00B34965">
        <w:rPr>
          <w:rFonts w:ascii="Arial" w:hAnsi="Arial" w:cs="Arial"/>
          <w:b w:val="0"/>
          <w:sz w:val="20"/>
        </w:rPr>
        <w:t xml:space="preserve"> Il Presidio di qualità ha chiesto di esprimere un parere in merito al documento riguardante la "Proposta di istituzione, attivazione e gestione dei corsi di studio". </w:t>
      </w:r>
      <w:r w:rsidR="00520618">
        <w:rPr>
          <w:rFonts w:ascii="Arial" w:hAnsi="Arial" w:cs="Arial"/>
          <w:b w:val="0"/>
          <w:sz w:val="20"/>
        </w:rPr>
        <w:t>(</w:t>
      </w:r>
      <w:r w:rsidR="00520618" w:rsidRPr="00520618">
        <w:rPr>
          <w:rFonts w:ascii="Arial" w:hAnsi="Arial" w:cs="Arial"/>
          <w:sz w:val="20"/>
        </w:rPr>
        <w:t>Allegato 4.1</w:t>
      </w:r>
      <w:r w:rsidR="00520618">
        <w:rPr>
          <w:rFonts w:ascii="Arial" w:hAnsi="Arial" w:cs="Arial"/>
          <w:b w:val="0"/>
          <w:sz w:val="20"/>
        </w:rPr>
        <w:t>)</w:t>
      </w:r>
    </w:p>
    <w:p w:rsidR="001D7C89" w:rsidRDefault="00C31A06" w:rsidP="0093136D">
      <w:pPr>
        <w:ind w:left="1080"/>
        <w:jc w:val="both"/>
        <w:rPr>
          <w:rFonts w:ascii="Arial" w:hAnsi="Arial" w:cs="Arial"/>
          <w:b w:val="0"/>
          <w:sz w:val="20"/>
        </w:rPr>
      </w:pPr>
      <w:r w:rsidRPr="00C31A06">
        <w:rPr>
          <w:rFonts w:ascii="Arial" w:hAnsi="Arial" w:cs="Arial"/>
          <w:b w:val="0"/>
          <w:sz w:val="20"/>
          <w:u w:val="single"/>
        </w:rPr>
        <w:t xml:space="preserve"> </w:t>
      </w:r>
      <w:r w:rsidR="00B34965" w:rsidRPr="00C31A06">
        <w:rPr>
          <w:rFonts w:ascii="Arial" w:hAnsi="Arial" w:cs="Arial"/>
          <w:b w:val="0"/>
          <w:sz w:val="20"/>
          <w:u w:val="single"/>
        </w:rPr>
        <w:t xml:space="preserve">Il </w:t>
      </w:r>
      <w:r w:rsidR="002138E0" w:rsidRPr="00C31A06">
        <w:rPr>
          <w:rFonts w:ascii="Arial" w:hAnsi="Arial" w:cs="Arial"/>
          <w:b w:val="0"/>
          <w:sz w:val="20"/>
          <w:u w:val="single"/>
        </w:rPr>
        <w:t>Nucleo di Valutazione</w:t>
      </w:r>
      <w:r w:rsidR="00B34965" w:rsidRPr="00B34965">
        <w:rPr>
          <w:rFonts w:ascii="Arial" w:hAnsi="Arial" w:cs="Arial"/>
          <w:b w:val="0"/>
          <w:sz w:val="20"/>
        </w:rPr>
        <w:t xml:space="preserve"> esprime un parere favorevole sulle finalità del documento e sul suo impianto complessivo. Reputa utile:</w:t>
      </w:r>
    </w:p>
    <w:p w:rsidR="001D7C89" w:rsidRDefault="00B34965" w:rsidP="0093136D">
      <w:pPr>
        <w:ind w:left="1080"/>
        <w:jc w:val="both"/>
        <w:rPr>
          <w:rFonts w:ascii="Arial" w:hAnsi="Arial" w:cs="Arial"/>
          <w:b w:val="0"/>
          <w:sz w:val="20"/>
        </w:rPr>
      </w:pPr>
      <w:r w:rsidRPr="00B34965">
        <w:rPr>
          <w:rFonts w:ascii="Arial" w:hAnsi="Arial" w:cs="Arial"/>
          <w:b w:val="0"/>
          <w:sz w:val="20"/>
        </w:rPr>
        <w:t xml:space="preserve"> a) che si faccia riferimento, nell'ultimo capoverso della Premessa, al coinvolgimento e alla corresponsabilizzazione dei singoli studenti nella progettazione dei percorsi formativi individuali;</w:t>
      </w:r>
    </w:p>
    <w:p w:rsidR="001D7C89" w:rsidRDefault="00B34965" w:rsidP="0093136D">
      <w:pPr>
        <w:ind w:left="1080"/>
        <w:jc w:val="both"/>
        <w:rPr>
          <w:rFonts w:ascii="Arial" w:hAnsi="Arial" w:cs="Arial"/>
          <w:b w:val="0"/>
          <w:sz w:val="20"/>
        </w:rPr>
      </w:pPr>
      <w:r w:rsidRPr="00B34965">
        <w:rPr>
          <w:rFonts w:ascii="Arial" w:hAnsi="Arial" w:cs="Arial"/>
          <w:b w:val="0"/>
          <w:sz w:val="20"/>
        </w:rPr>
        <w:t xml:space="preserve"> b) che sia indicato, in relazione agli sbocchi occupazionali (p. 6) che il corso di studio assicura agli studenti una solida padronanza di contenuti e metodi scientifici generali, una adeguata illustrazione della loro applicabilità e del loro utilizzo, nonché l'acquisizione di specifiche conoscenze professionali;</w:t>
      </w:r>
    </w:p>
    <w:p w:rsidR="00B34965" w:rsidRDefault="00B34965" w:rsidP="0093136D">
      <w:pPr>
        <w:ind w:left="1080"/>
        <w:jc w:val="both"/>
        <w:rPr>
          <w:rFonts w:ascii="Arial" w:hAnsi="Arial" w:cs="Arial"/>
          <w:b w:val="0"/>
          <w:sz w:val="20"/>
        </w:rPr>
      </w:pPr>
      <w:r w:rsidRPr="00B34965">
        <w:rPr>
          <w:rFonts w:ascii="Arial" w:hAnsi="Arial" w:cs="Arial"/>
          <w:b w:val="0"/>
          <w:sz w:val="20"/>
        </w:rPr>
        <w:t xml:space="preserve"> c) che siano precisati, in relazione agli obiettivi formativi del corso, i contenuti formativi - che si intendono sviluppare - indirizzati allo sviluppo delle competenze "trasversali" e della risoluzione di problemi.  </w:t>
      </w:r>
    </w:p>
    <w:p w:rsidR="00B34965" w:rsidRDefault="00B34965" w:rsidP="0093136D">
      <w:pPr>
        <w:ind w:left="1080"/>
        <w:jc w:val="both"/>
        <w:rPr>
          <w:rFonts w:ascii="Arial" w:hAnsi="Arial" w:cs="Arial"/>
          <w:b w:val="0"/>
          <w:sz w:val="20"/>
        </w:rPr>
      </w:pPr>
    </w:p>
    <w:p w:rsidR="001D7C89" w:rsidRPr="00FC19C5" w:rsidRDefault="001D7C89" w:rsidP="001D7C89">
      <w:pPr>
        <w:spacing w:before="120" w:after="120"/>
        <w:ind w:left="567" w:right="108"/>
        <w:jc w:val="both"/>
        <w:rPr>
          <w:rFonts w:ascii="Arial" w:hAnsi="Arial" w:cs="Arial"/>
          <w:b w:val="0"/>
          <w:sz w:val="20"/>
        </w:rPr>
      </w:pPr>
      <w:r w:rsidRPr="0093136D">
        <w:rPr>
          <w:rFonts w:ascii="Arial" w:hAnsi="Arial" w:cs="Arial"/>
          <w:b w:val="0"/>
          <w:sz w:val="20"/>
        </w:rPr>
        <w:t xml:space="preserve">Si passa, quindi, alla trattazione del </w:t>
      </w:r>
      <w:r w:rsidRPr="004D5966">
        <w:rPr>
          <w:rFonts w:ascii="Arial" w:hAnsi="Arial" w:cs="Arial"/>
          <w:sz w:val="20"/>
          <w:u w:val="single"/>
        </w:rPr>
        <w:t xml:space="preserve">punto  </w:t>
      </w:r>
      <w:r>
        <w:rPr>
          <w:rFonts w:ascii="Arial" w:hAnsi="Arial" w:cs="Arial"/>
          <w:sz w:val="20"/>
          <w:u w:val="single"/>
        </w:rPr>
        <w:t>5</w:t>
      </w:r>
      <w:r w:rsidRPr="004D5966">
        <w:rPr>
          <w:rFonts w:ascii="Arial" w:hAnsi="Arial" w:cs="Arial"/>
          <w:sz w:val="20"/>
          <w:u w:val="single"/>
        </w:rPr>
        <w:t xml:space="preserve">  all’ordine del giorno</w:t>
      </w:r>
      <w:r w:rsidRPr="00FC19C5">
        <w:rPr>
          <w:rFonts w:ascii="Arial" w:hAnsi="Arial" w:cs="Arial"/>
          <w:b w:val="0"/>
          <w:sz w:val="20"/>
        </w:rPr>
        <w:t xml:space="preserve"> </w:t>
      </w:r>
      <w:r>
        <w:rPr>
          <w:rFonts w:ascii="Arial" w:hAnsi="Arial" w:cs="Arial"/>
          <w:b w:val="0"/>
          <w:sz w:val="20"/>
        </w:rPr>
        <w:t>“</w:t>
      </w:r>
      <w:r w:rsidRPr="001D7C89">
        <w:rPr>
          <w:rFonts w:ascii="Arial" w:hAnsi="Arial" w:cs="Arial"/>
          <w:b w:val="0"/>
          <w:sz w:val="20"/>
        </w:rPr>
        <w:t>Proposte di istituzione delle scuole di dottorato XXX ciclo</w:t>
      </w:r>
      <w:r>
        <w:rPr>
          <w:rFonts w:ascii="Arial" w:hAnsi="Arial" w:cs="Arial"/>
          <w:b w:val="0"/>
          <w:sz w:val="20"/>
        </w:rPr>
        <w:t xml:space="preserve">” </w:t>
      </w:r>
    </w:p>
    <w:p w:rsidR="001D7C89" w:rsidRPr="00A56916" w:rsidRDefault="001D7C89" w:rsidP="00A56916">
      <w:pPr>
        <w:pStyle w:val="Paragrafoelenco"/>
        <w:numPr>
          <w:ilvl w:val="0"/>
          <w:numId w:val="34"/>
        </w:numPr>
        <w:jc w:val="both"/>
        <w:rPr>
          <w:rFonts w:ascii="Arial" w:hAnsi="Arial" w:cs="Arial"/>
          <w:b w:val="0"/>
          <w:sz w:val="20"/>
        </w:rPr>
      </w:pPr>
      <w:r w:rsidRPr="00A56916">
        <w:rPr>
          <w:rFonts w:ascii="Arial" w:hAnsi="Arial" w:cs="Arial"/>
          <w:b w:val="0"/>
          <w:sz w:val="20"/>
        </w:rPr>
        <w:t xml:space="preserve">Il </w:t>
      </w:r>
      <w:r w:rsidR="002138E0" w:rsidRPr="00500D60">
        <w:rPr>
          <w:rFonts w:ascii="Arial" w:hAnsi="Arial" w:cs="Arial"/>
          <w:b w:val="0"/>
          <w:sz w:val="20"/>
          <w:u w:val="single"/>
        </w:rPr>
        <w:t>Nucleo di Valutazione</w:t>
      </w:r>
      <w:r w:rsidRPr="00A56916">
        <w:rPr>
          <w:rFonts w:ascii="Arial" w:hAnsi="Arial" w:cs="Arial"/>
          <w:b w:val="0"/>
          <w:sz w:val="20"/>
        </w:rPr>
        <w:t xml:space="preserve"> esprime il proprio compiacimento all'Ufficio di supporto per l'ottimo lavoro istruttorio.  </w:t>
      </w:r>
      <w:r w:rsidRPr="00A56916">
        <w:rPr>
          <w:rFonts w:ascii="Arial" w:hAnsi="Arial" w:cs="Arial"/>
          <w:b w:val="0"/>
          <w:sz w:val="20"/>
        </w:rPr>
        <w:tab/>
      </w:r>
    </w:p>
    <w:p w:rsidR="00A56916" w:rsidRPr="00A56916" w:rsidRDefault="00A56916" w:rsidP="00A56916">
      <w:pPr>
        <w:pStyle w:val="Paragrafoelenco"/>
        <w:ind w:left="1440"/>
        <w:jc w:val="both"/>
        <w:rPr>
          <w:rFonts w:ascii="Arial" w:hAnsi="Arial" w:cs="Arial"/>
          <w:b w:val="0"/>
          <w:sz w:val="20"/>
        </w:rPr>
      </w:pPr>
    </w:p>
    <w:p w:rsidR="001D7C89" w:rsidRDefault="001D7C89" w:rsidP="001D7C89">
      <w:pPr>
        <w:ind w:left="1080"/>
        <w:jc w:val="both"/>
        <w:rPr>
          <w:rFonts w:ascii="Arial" w:hAnsi="Arial" w:cs="Arial"/>
          <w:b w:val="0"/>
          <w:sz w:val="20"/>
        </w:rPr>
      </w:pPr>
      <w:r w:rsidRPr="001D7C89">
        <w:rPr>
          <w:rFonts w:ascii="Arial" w:hAnsi="Arial" w:cs="Arial"/>
          <w:b w:val="0"/>
          <w:sz w:val="20"/>
        </w:rPr>
        <w:t>b)</w:t>
      </w:r>
      <w:r w:rsidRPr="001D7C89">
        <w:rPr>
          <w:rFonts w:ascii="Arial" w:hAnsi="Arial" w:cs="Arial"/>
          <w:b w:val="0"/>
          <w:sz w:val="20"/>
        </w:rPr>
        <w:tab/>
        <w:t xml:space="preserve">Per quanto concerne le scuole di dottorato di nuova istituzione, il </w:t>
      </w:r>
      <w:r w:rsidR="002138E0">
        <w:rPr>
          <w:rFonts w:ascii="Arial" w:hAnsi="Arial" w:cs="Arial"/>
          <w:b w:val="0"/>
          <w:sz w:val="20"/>
        </w:rPr>
        <w:t>Nucleo di Valutazione</w:t>
      </w:r>
      <w:r w:rsidRPr="001D7C89">
        <w:rPr>
          <w:rFonts w:ascii="Arial" w:hAnsi="Arial" w:cs="Arial"/>
          <w:b w:val="0"/>
          <w:sz w:val="20"/>
        </w:rPr>
        <w:t xml:space="preserve"> sottolinea la necessità che i coordinatori delle varie di scuole di dottorato ripongano attenzione non solo sulla sussistenza del numero minimo di pubblicazioni di livello internazionale richiesto dalla normativa nazionale, ma anche sulla attinenza delle pubblicazioni rispetto agli ambiti disciplinari di ciascun specifico corso di dottorato (come previsto dall'art. 4 del dm n. 45/2013). Esprime, altresì, l'avviso che l'offerta formativa, in particolare i curricula dei due nuovi corsi, debba essere meglio distinta in futuro.  </w:t>
      </w:r>
    </w:p>
    <w:p w:rsidR="001D7C89" w:rsidRDefault="001D7C89" w:rsidP="001D7C89">
      <w:pPr>
        <w:ind w:left="1080"/>
        <w:jc w:val="both"/>
        <w:rPr>
          <w:rFonts w:ascii="Arial" w:hAnsi="Arial" w:cs="Arial"/>
          <w:b w:val="0"/>
          <w:sz w:val="20"/>
        </w:rPr>
      </w:pPr>
    </w:p>
    <w:p w:rsidR="001D7C89" w:rsidRDefault="001D7C89" w:rsidP="001D7C89">
      <w:pPr>
        <w:ind w:left="1080"/>
        <w:jc w:val="both"/>
        <w:rPr>
          <w:rFonts w:ascii="Arial" w:hAnsi="Arial" w:cs="Arial"/>
          <w:b w:val="0"/>
          <w:sz w:val="20"/>
        </w:rPr>
      </w:pPr>
      <w:r w:rsidRPr="001D7C89">
        <w:rPr>
          <w:rFonts w:ascii="Arial" w:hAnsi="Arial" w:cs="Arial"/>
          <w:b w:val="0"/>
          <w:sz w:val="20"/>
        </w:rPr>
        <w:t>c)</w:t>
      </w:r>
      <w:r>
        <w:rPr>
          <w:rFonts w:ascii="Arial" w:hAnsi="Arial" w:cs="Arial"/>
          <w:b w:val="0"/>
          <w:sz w:val="20"/>
        </w:rPr>
        <w:tab/>
      </w:r>
      <w:r w:rsidRPr="001D7C89">
        <w:rPr>
          <w:rFonts w:ascii="Arial" w:hAnsi="Arial" w:cs="Arial"/>
          <w:b w:val="0"/>
          <w:sz w:val="20"/>
        </w:rPr>
        <w:t xml:space="preserve">Per quanto riguarda le specifiche proposte di corsi di nuova istituzione, il </w:t>
      </w:r>
      <w:r w:rsidR="002138E0">
        <w:rPr>
          <w:rFonts w:ascii="Arial" w:hAnsi="Arial" w:cs="Arial"/>
          <w:b w:val="0"/>
          <w:sz w:val="20"/>
        </w:rPr>
        <w:t>Nucleo di Valutazione</w:t>
      </w:r>
      <w:r w:rsidRPr="001D7C89">
        <w:rPr>
          <w:rFonts w:ascii="Arial" w:hAnsi="Arial" w:cs="Arial"/>
          <w:b w:val="0"/>
          <w:sz w:val="20"/>
        </w:rPr>
        <w:t xml:space="preserve"> reputa necessario richiamare l'attenzione del coordinatore del dottorato "Le forme del testo" sulla circostanza che uno dei componenti, presenta soltanto due pubblicazioni, contrariamente a uno dei requisiti minimi stabiliti dall'ANVUR.  </w:t>
      </w:r>
      <w:r w:rsidRPr="001D7C89">
        <w:rPr>
          <w:rFonts w:ascii="Arial" w:hAnsi="Arial" w:cs="Arial"/>
          <w:b w:val="0"/>
          <w:sz w:val="20"/>
        </w:rPr>
        <w:tab/>
      </w:r>
    </w:p>
    <w:p w:rsidR="001D7C89" w:rsidRDefault="001D7C89" w:rsidP="001D7C89">
      <w:pPr>
        <w:ind w:left="1080"/>
        <w:jc w:val="both"/>
        <w:rPr>
          <w:rFonts w:ascii="Arial" w:hAnsi="Arial" w:cs="Arial"/>
          <w:b w:val="0"/>
          <w:sz w:val="20"/>
        </w:rPr>
      </w:pPr>
    </w:p>
    <w:p w:rsidR="001D7C89" w:rsidRDefault="001D7C89" w:rsidP="001D7C89">
      <w:pPr>
        <w:ind w:left="1080"/>
        <w:jc w:val="both"/>
        <w:rPr>
          <w:rFonts w:ascii="Arial" w:hAnsi="Arial" w:cs="Arial"/>
          <w:b w:val="0"/>
          <w:sz w:val="20"/>
        </w:rPr>
      </w:pPr>
      <w:r w:rsidRPr="001D7C89">
        <w:rPr>
          <w:rFonts w:ascii="Arial" w:hAnsi="Arial" w:cs="Arial"/>
          <w:b w:val="0"/>
          <w:sz w:val="20"/>
        </w:rPr>
        <w:t>d)</w:t>
      </w:r>
      <w:r w:rsidRPr="001D7C89">
        <w:rPr>
          <w:rFonts w:ascii="Arial" w:hAnsi="Arial" w:cs="Arial"/>
          <w:b w:val="0"/>
          <w:sz w:val="20"/>
        </w:rPr>
        <w:tab/>
        <w:t xml:space="preserve">Il </w:t>
      </w:r>
      <w:r w:rsidR="002138E0">
        <w:rPr>
          <w:rFonts w:ascii="Arial" w:hAnsi="Arial" w:cs="Arial"/>
          <w:b w:val="0"/>
          <w:sz w:val="20"/>
        </w:rPr>
        <w:t>Nucleo di Valutazione</w:t>
      </w:r>
      <w:r w:rsidRPr="001D7C89">
        <w:rPr>
          <w:rFonts w:ascii="Arial" w:hAnsi="Arial" w:cs="Arial"/>
          <w:b w:val="0"/>
          <w:sz w:val="20"/>
        </w:rPr>
        <w:t xml:space="preserve"> segnala inoltre che, per il dottorato in "Studi internazionali", per uno dei 16 componenti del collegio dei docenti inclusi tra quelli la cui presenza è obbligatoria, sono state indicate soltanto 4 pubblicazioni, in luogo delle 5 richieste. La circostanza appare tanto più rilevante in quanto, da un lato, questa carenza è stata già segnalata dal </w:t>
      </w:r>
      <w:r w:rsidR="002138E0">
        <w:rPr>
          <w:rFonts w:ascii="Arial" w:hAnsi="Arial" w:cs="Arial"/>
          <w:b w:val="0"/>
          <w:sz w:val="20"/>
        </w:rPr>
        <w:t>Nucleo di Valutazione</w:t>
      </w:r>
      <w:r w:rsidRPr="001D7C89">
        <w:rPr>
          <w:rFonts w:ascii="Arial" w:hAnsi="Arial" w:cs="Arial"/>
          <w:b w:val="0"/>
          <w:sz w:val="20"/>
        </w:rPr>
        <w:t xml:space="preserve"> nella relazione elaborata in rapporto al XXIX ciclo e, dall'altro, era ragionevole attendersi che quella carenza venisse colmata nell'arco di tempo intercorso tra i due cicli. </w:t>
      </w:r>
    </w:p>
    <w:p w:rsidR="00A56916" w:rsidRDefault="00A56916" w:rsidP="001D7C89">
      <w:pPr>
        <w:ind w:left="1080"/>
        <w:jc w:val="both"/>
        <w:rPr>
          <w:rFonts w:ascii="Arial" w:hAnsi="Arial" w:cs="Arial"/>
          <w:b w:val="0"/>
          <w:sz w:val="20"/>
        </w:rPr>
      </w:pPr>
    </w:p>
    <w:p w:rsidR="001D7C89" w:rsidRDefault="001D7C89" w:rsidP="001D7C89">
      <w:pPr>
        <w:ind w:left="1080"/>
        <w:jc w:val="both"/>
        <w:rPr>
          <w:rFonts w:ascii="Arial" w:hAnsi="Arial" w:cs="Arial"/>
          <w:b w:val="0"/>
          <w:sz w:val="20"/>
        </w:rPr>
      </w:pPr>
      <w:r w:rsidRPr="001D7C89">
        <w:rPr>
          <w:rFonts w:ascii="Arial" w:hAnsi="Arial" w:cs="Arial"/>
          <w:b w:val="0"/>
          <w:sz w:val="20"/>
        </w:rPr>
        <w:t>e)</w:t>
      </w:r>
      <w:r w:rsidRPr="001D7C89">
        <w:rPr>
          <w:rFonts w:ascii="Arial" w:hAnsi="Arial" w:cs="Arial"/>
          <w:b w:val="0"/>
          <w:sz w:val="20"/>
        </w:rPr>
        <w:tab/>
        <w:t xml:space="preserve">Per quanto concerne le altre scuole di dottorato, coerentemente con i fattori rilevanti che il </w:t>
      </w:r>
      <w:r w:rsidR="002138E0">
        <w:rPr>
          <w:rFonts w:ascii="Arial" w:hAnsi="Arial" w:cs="Arial"/>
          <w:b w:val="0"/>
          <w:sz w:val="20"/>
        </w:rPr>
        <w:t>Nucleo di Valutazione</w:t>
      </w:r>
      <w:r w:rsidRPr="001D7C89">
        <w:rPr>
          <w:rFonts w:ascii="Arial" w:hAnsi="Arial" w:cs="Arial"/>
          <w:b w:val="0"/>
          <w:sz w:val="20"/>
        </w:rPr>
        <w:t xml:space="preserve"> ha indicato a suo tempo al Senato Accademico, il quale ha espresso la </w:t>
      </w:r>
      <w:r w:rsidRPr="001D7C89">
        <w:rPr>
          <w:rFonts w:ascii="Arial" w:hAnsi="Arial" w:cs="Arial"/>
          <w:b w:val="0"/>
          <w:sz w:val="20"/>
        </w:rPr>
        <w:lastRenderedPageBreak/>
        <w:t xml:space="preserve">propria adesione, si può rilevare, in via generale, che quasi mai sono fornite indicazioni relative ai metodi di autovalutazione. Un altro aspetto non positivo, soprattutto nell'ottica dell'innalzamento della qualità dell'offerta formativa dell'ateneo, è la circostanza che per alcune scuole di dottorato, siano poche, talvolta pochissime le pubblicazioni segnalate per i docenti che si aggiungono ai 16 componenti la cui presenza è obbligatoria (per esempio, due nel dottorato in "Culture d'Europa, ambiente, spazi, storie, arti, idee", e uno nel dottorato in "Forme del testo). Altrettanto può dirsi per i docenti dipendenti da altri enti (per esempio, uno nel dottorato in "Studi giuridici, comparati ed europei" e uno in quello in "Studi internazionali"). Appare dubbia, infatti, l'utilità di inserire docenti che prestano la propria opera presso altre istituzioni, se essi non sono in possesso dei requisiti minimi - obbligatori per i soli 16 componenti del collegio - relativi ai risultati documentati delle attività scientifiche. Si può aggiungere che le modalità di presentazione dei dottorati, pur se migliorate rispetto al XXIX ciclo, potrebbero essere ulteriormente perfezionate utilizzando un formato omogeneo, come quello utilmente predisposto dal Presidio di qualità. Un ulteriore sforzo va compiuto nella direzione del miglioramento della qualità delle informazioni fornite nelle schede di presentazione dei corsi di dottorato, a uso di quanti siano interessati a parteciparvi e al fine della maggiore trasparenza dell'offerta formativa erogata dall'ateneo. Segnatamente, laddove vi siano accordi con altri atenei, occorre specificare la natura e i contenuti specifici di tali accordi (per esempio, </w:t>
      </w:r>
      <w:proofErr w:type="spellStart"/>
      <w:r w:rsidRPr="001D7C89">
        <w:rPr>
          <w:rFonts w:ascii="Arial" w:hAnsi="Arial" w:cs="Arial"/>
          <w:b w:val="0"/>
          <w:sz w:val="20"/>
        </w:rPr>
        <w:t>cotutele</w:t>
      </w:r>
      <w:proofErr w:type="spellEnd"/>
      <w:r w:rsidRPr="001D7C89">
        <w:rPr>
          <w:rFonts w:ascii="Arial" w:hAnsi="Arial" w:cs="Arial"/>
          <w:b w:val="0"/>
          <w:sz w:val="20"/>
        </w:rPr>
        <w:t xml:space="preserve"> / dottorati congiunti), per differenziarli da altri tipi di iniziative, episodiche o comunque non organizzate.  </w:t>
      </w:r>
    </w:p>
    <w:p w:rsidR="00A56916" w:rsidRDefault="00A56916" w:rsidP="001D7C89">
      <w:pPr>
        <w:ind w:left="1080"/>
        <w:jc w:val="both"/>
        <w:rPr>
          <w:rFonts w:ascii="Arial" w:hAnsi="Arial" w:cs="Arial"/>
          <w:b w:val="0"/>
          <w:sz w:val="20"/>
        </w:rPr>
      </w:pPr>
    </w:p>
    <w:p w:rsidR="001D7C89" w:rsidRDefault="001D7C89" w:rsidP="001D7C89">
      <w:pPr>
        <w:ind w:left="1080"/>
        <w:jc w:val="both"/>
        <w:rPr>
          <w:rFonts w:ascii="Arial" w:hAnsi="Arial" w:cs="Arial"/>
          <w:b w:val="0"/>
          <w:sz w:val="20"/>
        </w:rPr>
      </w:pPr>
      <w:r w:rsidRPr="001D7C89">
        <w:rPr>
          <w:rFonts w:ascii="Arial" w:hAnsi="Arial" w:cs="Arial"/>
          <w:b w:val="0"/>
          <w:sz w:val="20"/>
        </w:rPr>
        <w:t>f)</w:t>
      </w:r>
      <w:r w:rsidR="00C31A06">
        <w:rPr>
          <w:rFonts w:ascii="Arial" w:hAnsi="Arial" w:cs="Arial"/>
          <w:b w:val="0"/>
          <w:sz w:val="20"/>
        </w:rPr>
        <w:tab/>
      </w:r>
      <w:r w:rsidR="00A56916">
        <w:rPr>
          <w:rFonts w:ascii="Arial" w:hAnsi="Arial" w:cs="Arial"/>
          <w:b w:val="0"/>
          <w:sz w:val="20"/>
        </w:rPr>
        <w:t xml:space="preserve"> </w:t>
      </w:r>
      <w:r w:rsidRPr="001D7C89">
        <w:rPr>
          <w:rFonts w:ascii="Arial" w:hAnsi="Arial" w:cs="Arial"/>
          <w:b w:val="0"/>
          <w:sz w:val="20"/>
        </w:rPr>
        <w:t>A queste indicazioni di ordine generale si affiancano alcuni rilievi, riguardanti specifici corsi. Solo per un dottorato, quello in "Sociologia e ricerca sociale", non è stata indicata la tipologia degli sbocchi professionali, mentre per "Scienze psicologiche e della formazione" quegli sbocchi sono indicati in modo sommario, rispetto alle altre scuole di dottorato, anche di più recente istituzione. Per "Economia globale, sviluppo e istituzioni" non è descritta la forma di valutazione dei dottorandi.</w:t>
      </w:r>
    </w:p>
    <w:p w:rsidR="00A56916" w:rsidRDefault="00A56916" w:rsidP="001D7C89">
      <w:pPr>
        <w:ind w:left="1080"/>
        <w:jc w:val="both"/>
        <w:rPr>
          <w:rFonts w:ascii="Arial" w:hAnsi="Arial" w:cs="Arial"/>
          <w:b w:val="0"/>
          <w:sz w:val="20"/>
        </w:rPr>
      </w:pPr>
    </w:p>
    <w:p w:rsidR="001D7C89" w:rsidRPr="001D7C89" w:rsidRDefault="001D7C89" w:rsidP="001D7C89">
      <w:pPr>
        <w:ind w:left="1080"/>
        <w:jc w:val="both"/>
        <w:rPr>
          <w:rFonts w:ascii="Arial" w:hAnsi="Arial" w:cs="Arial"/>
          <w:b w:val="0"/>
          <w:sz w:val="20"/>
        </w:rPr>
      </w:pPr>
      <w:r w:rsidRPr="001D7C89">
        <w:rPr>
          <w:rFonts w:ascii="Arial" w:hAnsi="Arial" w:cs="Arial"/>
          <w:b w:val="0"/>
          <w:sz w:val="20"/>
        </w:rPr>
        <w:t>g)</w:t>
      </w:r>
      <w:r w:rsidRPr="001D7C89">
        <w:rPr>
          <w:rFonts w:ascii="Arial" w:hAnsi="Arial" w:cs="Arial"/>
          <w:b w:val="0"/>
          <w:sz w:val="20"/>
        </w:rPr>
        <w:tab/>
        <w:t xml:space="preserve">Da ultimo, è da valutare se il Presidio della qualità possa approfondire, sulla scorta delle linee guida del Senato Accademico per la qualità dell'offerta formativa, i profili qualitativi rilevanti ai fini della valutazione, per esempio, delle borse di studio e delle iniziative congiunte con altri atenei. </w:t>
      </w:r>
    </w:p>
    <w:p w:rsidR="00B34965" w:rsidRDefault="001D7C89" w:rsidP="001D7C89">
      <w:pPr>
        <w:ind w:left="1080"/>
        <w:jc w:val="both"/>
        <w:rPr>
          <w:rFonts w:ascii="Arial" w:hAnsi="Arial" w:cs="Arial"/>
          <w:b w:val="0"/>
          <w:sz w:val="20"/>
        </w:rPr>
      </w:pPr>
      <w:r w:rsidRPr="001D7C89">
        <w:rPr>
          <w:rFonts w:ascii="Arial" w:hAnsi="Arial" w:cs="Arial"/>
          <w:b w:val="0"/>
          <w:sz w:val="20"/>
        </w:rPr>
        <w:tab/>
      </w:r>
    </w:p>
    <w:p w:rsidR="001D7C89" w:rsidRDefault="001D7C89" w:rsidP="001D7C89">
      <w:pPr>
        <w:ind w:left="1080"/>
        <w:jc w:val="both"/>
        <w:rPr>
          <w:rFonts w:ascii="Arial" w:hAnsi="Arial" w:cs="Arial"/>
          <w:b w:val="0"/>
          <w:sz w:val="20"/>
        </w:rPr>
      </w:pPr>
    </w:p>
    <w:p w:rsidR="001D7C89" w:rsidRDefault="001D7C89" w:rsidP="001D7C89">
      <w:pPr>
        <w:ind w:left="1080"/>
        <w:jc w:val="both"/>
        <w:rPr>
          <w:rFonts w:ascii="Arial" w:hAnsi="Arial" w:cs="Arial"/>
          <w:b w:val="0"/>
          <w:sz w:val="20"/>
        </w:rPr>
      </w:pPr>
      <w:r>
        <w:rPr>
          <w:rFonts w:ascii="Arial" w:hAnsi="Arial" w:cs="Arial"/>
          <w:b w:val="0"/>
          <w:sz w:val="20"/>
        </w:rPr>
        <w:t xml:space="preserve">Si passa alla trattazione </w:t>
      </w:r>
      <w:r w:rsidRPr="001D7C89">
        <w:rPr>
          <w:rFonts w:ascii="Arial" w:hAnsi="Arial" w:cs="Arial"/>
          <w:sz w:val="20"/>
          <w:u w:val="single"/>
        </w:rPr>
        <w:t>del punto 3 all’ordine del giorno</w:t>
      </w:r>
      <w:r w:rsidR="00CC45E4">
        <w:rPr>
          <w:rFonts w:ascii="Arial" w:hAnsi="Arial" w:cs="Arial"/>
          <w:sz w:val="20"/>
          <w:u w:val="single"/>
        </w:rPr>
        <w:t xml:space="preserve">: </w:t>
      </w:r>
      <w:r>
        <w:rPr>
          <w:rFonts w:ascii="Arial" w:hAnsi="Arial" w:cs="Arial"/>
          <w:sz w:val="20"/>
          <w:u w:val="single"/>
        </w:rPr>
        <w:t xml:space="preserve"> </w:t>
      </w:r>
      <w:r w:rsidRPr="00FC19C5">
        <w:rPr>
          <w:rFonts w:ascii="Arial" w:hAnsi="Arial" w:cs="Arial"/>
          <w:b w:val="0"/>
          <w:sz w:val="20"/>
        </w:rPr>
        <w:t xml:space="preserve">Audizione del Direttore Generale e del Dirigente delle Risorse Umane e Organizzazione sul “Monitoraggio del Sistema di valutazione della </w:t>
      </w:r>
      <w:r w:rsidRPr="00FC19C5">
        <w:rPr>
          <w:rFonts w:ascii="Arial" w:hAnsi="Arial" w:cs="Arial"/>
          <w:b w:val="0"/>
          <w:i/>
          <w:sz w:val="20"/>
        </w:rPr>
        <w:t>performance</w:t>
      </w:r>
      <w:r w:rsidRPr="00FC19C5">
        <w:rPr>
          <w:rFonts w:ascii="Arial" w:hAnsi="Arial" w:cs="Arial"/>
          <w:b w:val="0"/>
          <w:sz w:val="20"/>
        </w:rPr>
        <w:t xml:space="preserve"> individuale</w:t>
      </w:r>
      <w:r>
        <w:rPr>
          <w:rFonts w:ascii="Arial" w:hAnsi="Arial" w:cs="Arial"/>
          <w:b w:val="0"/>
          <w:sz w:val="20"/>
        </w:rPr>
        <w:t>”</w:t>
      </w:r>
      <w:r w:rsidRPr="001D7C89">
        <w:rPr>
          <w:rFonts w:ascii="Arial" w:hAnsi="Arial" w:cs="Arial"/>
          <w:b w:val="0"/>
          <w:sz w:val="20"/>
        </w:rPr>
        <w:t>.</w:t>
      </w:r>
      <w:r w:rsidR="00A56916">
        <w:rPr>
          <w:rFonts w:ascii="Arial" w:hAnsi="Arial" w:cs="Arial"/>
          <w:b w:val="0"/>
          <w:sz w:val="20"/>
        </w:rPr>
        <w:t xml:space="preserve"> (</w:t>
      </w:r>
      <w:r w:rsidR="00A56916" w:rsidRPr="00A56916">
        <w:rPr>
          <w:rFonts w:ascii="Arial" w:hAnsi="Arial" w:cs="Arial"/>
          <w:sz w:val="20"/>
        </w:rPr>
        <w:t>Allegato 3.1</w:t>
      </w:r>
      <w:r w:rsidR="00A56916">
        <w:rPr>
          <w:rFonts w:ascii="Arial" w:hAnsi="Arial" w:cs="Arial"/>
          <w:b w:val="0"/>
          <w:sz w:val="20"/>
        </w:rPr>
        <w:t>)</w:t>
      </w:r>
    </w:p>
    <w:p w:rsidR="00B44789" w:rsidRPr="00002EA5" w:rsidRDefault="001D7C89" w:rsidP="00B44789">
      <w:pPr>
        <w:ind w:left="1080"/>
        <w:jc w:val="both"/>
        <w:rPr>
          <w:rFonts w:ascii="Arial" w:hAnsi="Arial" w:cs="Arial"/>
          <w:b w:val="0"/>
          <w:sz w:val="20"/>
        </w:rPr>
      </w:pPr>
      <w:r w:rsidRPr="001D7C89">
        <w:rPr>
          <w:rFonts w:ascii="Arial" w:hAnsi="Arial" w:cs="Arial"/>
          <w:b w:val="0"/>
          <w:sz w:val="20"/>
        </w:rPr>
        <w:t xml:space="preserve">Nel corso dell'incontro sono stati approfonditi vari aspetti relativi ai compiti spettanti al </w:t>
      </w:r>
      <w:r w:rsidR="002138E0">
        <w:rPr>
          <w:rFonts w:ascii="Arial" w:hAnsi="Arial" w:cs="Arial"/>
          <w:b w:val="0"/>
          <w:sz w:val="20"/>
        </w:rPr>
        <w:t>Nucleo di Valutazione</w:t>
      </w:r>
      <w:r w:rsidRPr="001D7C89">
        <w:rPr>
          <w:rFonts w:ascii="Arial" w:hAnsi="Arial" w:cs="Arial"/>
          <w:b w:val="0"/>
          <w:sz w:val="20"/>
        </w:rPr>
        <w:t xml:space="preserve"> e alle modalità per il loro adempimento, con particolare riferimento alle forme di collaborazione tra il </w:t>
      </w:r>
      <w:r w:rsidR="002138E0" w:rsidRPr="00C31A06">
        <w:rPr>
          <w:rFonts w:ascii="Arial" w:hAnsi="Arial" w:cs="Arial"/>
          <w:b w:val="0"/>
          <w:sz w:val="20"/>
        </w:rPr>
        <w:t>Nucleo di Valutazione</w:t>
      </w:r>
      <w:r w:rsidRPr="001D7C89">
        <w:rPr>
          <w:rFonts w:ascii="Arial" w:hAnsi="Arial" w:cs="Arial"/>
          <w:b w:val="0"/>
          <w:sz w:val="20"/>
        </w:rPr>
        <w:t xml:space="preserve"> e i vari uffici dell'amministrazione universitaria. Sono stati precisati, dopo un'approfondita analisi, i tratti distintivi tra le valutazioni che il </w:t>
      </w:r>
      <w:r w:rsidR="002138E0" w:rsidRPr="00C31A06">
        <w:rPr>
          <w:rFonts w:ascii="Arial" w:hAnsi="Arial" w:cs="Arial"/>
          <w:b w:val="0"/>
          <w:sz w:val="20"/>
          <w:u w:val="single"/>
        </w:rPr>
        <w:t>Nucleo di Valutazione</w:t>
      </w:r>
      <w:r w:rsidRPr="001D7C89">
        <w:rPr>
          <w:rFonts w:ascii="Arial" w:hAnsi="Arial" w:cs="Arial"/>
          <w:b w:val="0"/>
          <w:sz w:val="20"/>
        </w:rPr>
        <w:t xml:space="preserve"> è chiamato a esprimere su specifici documenti degli organi di governo dell'Università, segnatamente il piano strategico pluriennale, e le valutazioni che il </w:t>
      </w:r>
      <w:r w:rsidR="002138E0">
        <w:rPr>
          <w:rFonts w:ascii="Arial" w:hAnsi="Arial" w:cs="Arial"/>
          <w:b w:val="0"/>
          <w:sz w:val="20"/>
        </w:rPr>
        <w:t>Nucleo di Valutazione</w:t>
      </w:r>
      <w:r w:rsidRPr="001D7C89">
        <w:rPr>
          <w:rFonts w:ascii="Arial" w:hAnsi="Arial" w:cs="Arial"/>
          <w:b w:val="0"/>
          <w:sz w:val="20"/>
        </w:rPr>
        <w:t xml:space="preserve"> effettua sulle scelte di policy e sul grado in cui quelle scelte siano state realizzate, in base ai dati e alle informazioni che è possibile desumere da altri documenti, nonché mediante apposite richieste rivolte agli uffici dell'amministrazione universitaria. Infine, per quanto concerne il documento sulla </w:t>
      </w:r>
      <w:proofErr w:type="spellStart"/>
      <w:r w:rsidR="001813A1">
        <w:rPr>
          <w:rFonts w:ascii="Arial" w:hAnsi="Arial" w:cs="Arial"/>
          <w:b w:val="0"/>
          <w:sz w:val="20"/>
        </w:rPr>
        <w:t>premialità</w:t>
      </w:r>
      <w:proofErr w:type="spellEnd"/>
      <w:r w:rsidRPr="001D7C89">
        <w:rPr>
          <w:rFonts w:ascii="Arial" w:hAnsi="Arial" w:cs="Arial"/>
          <w:b w:val="0"/>
          <w:sz w:val="20"/>
        </w:rPr>
        <w:t xml:space="preserve">, il </w:t>
      </w:r>
      <w:r w:rsidR="002138E0" w:rsidRPr="001813A1">
        <w:rPr>
          <w:rFonts w:ascii="Arial" w:hAnsi="Arial" w:cs="Arial"/>
          <w:b w:val="0"/>
          <w:sz w:val="20"/>
          <w:u w:val="single"/>
        </w:rPr>
        <w:t>Nucleo di Valutazione</w:t>
      </w:r>
      <w:r w:rsidRPr="001D7C89">
        <w:rPr>
          <w:rFonts w:ascii="Arial" w:hAnsi="Arial" w:cs="Arial"/>
          <w:b w:val="0"/>
          <w:sz w:val="20"/>
        </w:rPr>
        <w:t xml:space="preserve"> ha chiesto - ottenendo un'immediata risposta positiva - di poter acquisire ulteriori elementi informativi riguardanti i criteri di distribuzione dei dirigenti tra le varie soglie previste dalle norme nazionali (25% per la fascia più alta di valutazione; 50 % nella fascia intermedia</w:t>
      </w:r>
      <w:r w:rsidRPr="00002EA5">
        <w:rPr>
          <w:rFonts w:ascii="Arial" w:hAnsi="Arial" w:cs="Arial"/>
          <w:b w:val="0"/>
          <w:sz w:val="20"/>
        </w:rPr>
        <w:t>; non me</w:t>
      </w:r>
      <w:r w:rsidR="00472A25" w:rsidRPr="00002EA5">
        <w:rPr>
          <w:rFonts w:ascii="Arial" w:hAnsi="Arial" w:cs="Arial"/>
          <w:b w:val="0"/>
          <w:sz w:val="20"/>
        </w:rPr>
        <w:t>no del 25% nella fascia più bassa</w:t>
      </w:r>
      <w:r w:rsidRPr="00002EA5">
        <w:rPr>
          <w:rFonts w:ascii="Arial" w:hAnsi="Arial" w:cs="Arial"/>
          <w:b w:val="0"/>
          <w:sz w:val="20"/>
        </w:rPr>
        <w:t>), i criteri utilizzati dall'amministrazione per pervenire alle decisioni relative al raggiungimento di specifici obiettivi e la situazione riguardante, rispettivamente,  gli uffici centrali e quelli periferici</w:t>
      </w:r>
      <w:r w:rsidR="00B44789" w:rsidRPr="00002EA5">
        <w:rPr>
          <w:rFonts w:ascii="Arial" w:hAnsi="Arial" w:cs="Arial"/>
          <w:b w:val="0"/>
          <w:sz w:val="20"/>
        </w:rPr>
        <w:t>.</w:t>
      </w:r>
    </w:p>
    <w:p w:rsidR="00B44789" w:rsidRPr="00002EA5" w:rsidRDefault="00A63DE8" w:rsidP="00B44789">
      <w:pPr>
        <w:ind w:left="1080"/>
        <w:jc w:val="both"/>
        <w:rPr>
          <w:rFonts w:ascii="Arial" w:hAnsi="Arial" w:cs="Arial"/>
          <w:b w:val="0"/>
          <w:sz w:val="20"/>
        </w:rPr>
      </w:pPr>
      <w:r w:rsidRPr="00002EA5">
        <w:rPr>
          <w:rFonts w:ascii="Arial" w:hAnsi="Arial" w:cs="Arial"/>
          <w:b w:val="0"/>
          <w:sz w:val="20"/>
        </w:rPr>
        <w:t>D</w:t>
      </w:r>
      <w:r w:rsidR="00C31A06" w:rsidRPr="00002EA5">
        <w:rPr>
          <w:rFonts w:ascii="Arial" w:hAnsi="Arial" w:cs="Arial"/>
          <w:b w:val="0"/>
          <w:sz w:val="20"/>
        </w:rPr>
        <w:t>ai documenti non è stato possibile evincere</w:t>
      </w:r>
      <w:r w:rsidR="000F0CD1" w:rsidRPr="00002EA5">
        <w:rPr>
          <w:rFonts w:ascii="Arial" w:hAnsi="Arial" w:cs="Arial"/>
          <w:b w:val="0"/>
          <w:sz w:val="20"/>
        </w:rPr>
        <w:t xml:space="preserve"> infatti </w:t>
      </w:r>
      <w:r w:rsidR="00C31A06" w:rsidRPr="00002EA5">
        <w:rPr>
          <w:rFonts w:ascii="Arial" w:hAnsi="Arial" w:cs="Arial"/>
          <w:b w:val="0"/>
          <w:sz w:val="20"/>
        </w:rPr>
        <w:t>i criteri di valutazione seguiti in particolare per i dirigenti ( è infatti su tali "criteri" che il N</w:t>
      </w:r>
      <w:r w:rsidRPr="00002EA5">
        <w:rPr>
          <w:rFonts w:ascii="Arial" w:hAnsi="Arial" w:cs="Arial"/>
          <w:b w:val="0"/>
          <w:sz w:val="20"/>
        </w:rPr>
        <w:t>ucleo di valutazione</w:t>
      </w:r>
      <w:r w:rsidR="00C31A06" w:rsidRPr="00002EA5">
        <w:rPr>
          <w:rFonts w:ascii="Arial" w:hAnsi="Arial" w:cs="Arial"/>
          <w:b w:val="0"/>
          <w:sz w:val="20"/>
        </w:rPr>
        <w:t xml:space="preserve"> si deve esprimere)</w:t>
      </w:r>
      <w:r w:rsidRPr="00002EA5">
        <w:rPr>
          <w:rFonts w:ascii="Arial" w:hAnsi="Arial" w:cs="Arial"/>
          <w:b w:val="0"/>
          <w:sz w:val="20"/>
        </w:rPr>
        <w:t>.</w:t>
      </w:r>
    </w:p>
    <w:p w:rsidR="00CC45E4" w:rsidRPr="00002EA5" w:rsidRDefault="00A63DE8" w:rsidP="00B44789">
      <w:pPr>
        <w:ind w:left="1080"/>
        <w:jc w:val="both"/>
        <w:rPr>
          <w:rFonts w:ascii="Arial" w:hAnsi="Arial" w:cs="Arial"/>
          <w:b w:val="0"/>
          <w:sz w:val="20"/>
        </w:rPr>
      </w:pPr>
      <w:r w:rsidRPr="00002EA5">
        <w:rPr>
          <w:rFonts w:ascii="Arial" w:hAnsi="Arial" w:cs="Arial"/>
          <w:b w:val="0"/>
          <w:sz w:val="20"/>
        </w:rPr>
        <w:t xml:space="preserve">Il </w:t>
      </w:r>
      <w:r w:rsidRPr="00002EA5">
        <w:rPr>
          <w:rFonts w:ascii="Arial" w:hAnsi="Arial" w:cs="Arial"/>
          <w:b w:val="0"/>
          <w:sz w:val="20"/>
          <w:u w:val="single"/>
        </w:rPr>
        <w:t xml:space="preserve">Nucleo di Valutazione </w:t>
      </w:r>
      <w:r w:rsidR="00CC45E4" w:rsidRPr="00002EA5">
        <w:rPr>
          <w:rFonts w:ascii="Arial" w:hAnsi="Arial" w:cs="Arial"/>
          <w:b w:val="0"/>
          <w:sz w:val="20"/>
        </w:rPr>
        <w:t xml:space="preserve">invita quindi </w:t>
      </w:r>
      <w:r w:rsidR="00C31A06" w:rsidRPr="00002EA5">
        <w:rPr>
          <w:rFonts w:ascii="Arial" w:hAnsi="Arial" w:cs="Arial"/>
          <w:b w:val="0"/>
          <w:sz w:val="20"/>
        </w:rPr>
        <w:t>la Direzione</w:t>
      </w:r>
      <w:r w:rsidR="00CC45E4" w:rsidRPr="00002EA5">
        <w:rPr>
          <w:rFonts w:ascii="Arial" w:hAnsi="Arial" w:cs="Arial"/>
          <w:b w:val="0"/>
          <w:sz w:val="20"/>
        </w:rPr>
        <w:t xml:space="preserve"> Generale:</w:t>
      </w:r>
    </w:p>
    <w:p w:rsidR="00CC45E4" w:rsidRPr="00002EA5" w:rsidRDefault="00CC45E4" w:rsidP="00B44789">
      <w:pPr>
        <w:ind w:left="1080"/>
        <w:jc w:val="both"/>
        <w:rPr>
          <w:rFonts w:ascii="Arial" w:hAnsi="Arial" w:cs="Arial"/>
          <w:b w:val="0"/>
          <w:sz w:val="20"/>
        </w:rPr>
      </w:pPr>
      <w:r w:rsidRPr="00002EA5">
        <w:rPr>
          <w:rFonts w:ascii="Arial" w:hAnsi="Arial" w:cs="Arial"/>
          <w:b w:val="0"/>
          <w:sz w:val="20"/>
        </w:rPr>
        <w:lastRenderedPageBreak/>
        <w:t xml:space="preserve"> a) ad </w:t>
      </w:r>
      <w:r w:rsidR="00C31A06" w:rsidRPr="00002EA5">
        <w:rPr>
          <w:rFonts w:ascii="Arial" w:hAnsi="Arial" w:cs="Arial"/>
          <w:b w:val="0"/>
          <w:sz w:val="20"/>
        </w:rPr>
        <w:t xml:space="preserve">integrare le tabelle presentate esplicitando gli strumenti di misurazione adottati per determinare il grado di </w:t>
      </w:r>
      <w:r w:rsidR="00A63DE8" w:rsidRPr="00002EA5">
        <w:rPr>
          <w:rFonts w:ascii="Arial" w:hAnsi="Arial" w:cs="Arial"/>
          <w:b w:val="0"/>
          <w:sz w:val="20"/>
        </w:rPr>
        <w:t>raggiungimento degli obiettivi</w:t>
      </w:r>
      <w:r w:rsidRPr="00002EA5">
        <w:rPr>
          <w:rFonts w:ascii="Arial" w:hAnsi="Arial" w:cs="Arial"/>
          <w:b w:val="0"/>
          <w:sz w:val="20"/>
        </w:rPr>
        <w:t>;</w:t>
      </w:r>
    </w:p>
    <w:p w:rsidR="00B44789" w:rsidRPr="00002EA5" w:rsidRDefault="00A63DE8" w:rsidP="00B44789">
      <w:pPr>
        <w:ind w:left="1080"/>
        <w:jc w:val="both"/>
        <w:rPr>
          <w:rFonts w:ascii="Arial" w:hAnsi="Arial" w:cs="Arial"/>
          <w:b w:val="0"/>
          <w:sz w:val="20"/>
        </w:rPr>
      </w:pPr>
      <w:r w:rsidRPr="00002EA5">
        <w:rPr>
          <w:rFonts w:ascii="Arial" w:hAnsi="Arial" w:cs="Arial"/>
          <w:b w:val="0"/>
          <w:sz w:val="20"/>
        </w:rPr>
        <w:t xml:space="preserve"> </w:t>
      </w:r>
      <w:r w:rsidR="00CC45E4" w:rsidRPr="00002EA5">
        <w:rPr>
          <w:rFonts w:ascii="Arial" w:hAnsi="Arial" w:cs="Arial"/>
          <w:b w:val="0"/>
          <w:sz w:val="20"/>
        </w:rPr>
        <w:t>b)  a fornire le</w:t>
      </w:r>
      <w:r w:rsidRPr="00002EA5">
        <w:rPr>
          <w:rFonts w:ascii="Arial" w:hAnsi="Arial" w:cs="Arial"/>
          <w:b w:val="0"/>
          <w:sz w:val="20"/>
        </w:rPr>
        <w:t xml:space="preserve"> motivazion</w:t>
      </w:r>
      <w:r w:rsidR="00CC45E4" w:rsidRPr="00002EA5">
        <w:rPr>
          <w:rFonts w:ascii="Arial" w:hAnsi="Arial" w:cs="Arial"/>
          <w:b w:val="0"/>
          <w:sz w:val="20"/>
        </w:rPr>
        <w:t xml:space="preserve">i di una </w:t>
      </w:r>
      <w:r w:rsidRPr="00002EA5">
        <w:rPr>
          <w:rFonts w:ascii="Arial" w:hAnsi="Arial" w:cs="Arial"/>
          <w:b w:val="0"/>
          <w:sz w:val="20"/>
        </w:rPr>
        <w:t xml:space="preserve">distribuzione delle valutazioni "schiacciata" verso l'alto. </w:t>
      </w:r>
    </w:p>
    <w:p w:rsidR="00A63DE8" w:rsidRPr="00B44789" w:rsidRDefault="00A63DE8" w:rsidP="00B44789">
      <w:pPr>
        <w:ind w:left="1080"/>
        <w:jc w:val="both"/>
        <w:rPr>
          <w:rFonts w:ascii="Arial" w:hAnsi="Arial" w:cs="Arial"/>
          <w:b w:val="0"/>
          <w:sz w:val="20"/>
        </w:rPr>
      </w:pPr>
      <w:r w:rsidRPr="00002EA5">
        <w:rPr>
          <w:rFonts w:ascii="Arial" w:hAnsi="Arial" w:cs="Arial"/>
          <w:b w:val="0"/>
          <w:sz w:val="20"/>
        </w:rPr>
        <w:t xml:space="preserve">Il </w:t>
      </w:r>
      <w:r w:rsidRPr="00002EA5">
        <w:rPr>
          <w:rFonts w:ascii="Arial" w:hAnsi="Arial" w:cs="Arial"/>
          <w:b w:val="0"/>
          <w:sz w:val="20"/>
          <w:u w:val="single"/>
        </w:rPr>
        <w:t xml:space="preserve">Nucleo di </w:t>
      </w:r>
      <w:r w:rsidRPr="00D03268">
        <w:rPr>
          <w:rFonts w:ascii="Arial" w:hAnsi="Arial" w:cs="Arial"/>
          <w:b w:val="0"/>
          <w:sz w:val="20"/>
          <w:u w:val="single"/>
        </w:rPr>
        <w:t>Valutazione</w:t>
      </w:r>
      <w:r w:rsidR="00BA74F8" w:rsidRPr="00D03268">
        <w:rPr>
          <w:rFonts w:ascii="Arial" w:hAnsi="Arial" w:cs="Arial"/>
          <w:b w:val="0"/>
          <w:sz w:val="20"/>
        </w:rPr>
        <w:t xml:space="preserve"> si riserva pertanto </w:t>
      </w:r>
      <w:r w:rsidR="000F0CD1" w:rsidRPr="00D03268">
        <w:rPr>
          <w:rFonts w:ascii="Arial" w:hAnsi="Arial" w:cs="Arial"/>
          <w:b w:val="0"/>
          <w:sz w:val="20"/>
        </w:rPr>
        <w:t>di svolgere una riunione telematica per dare il parere in merito alla valutazione.</w:t>
      </w:r>
    </w:p>
    <w:p w:rsidR="00C31A06" w:rsidRDefault="00C31A06" w:rsidP="001D7C89">
      <w:pPr>
        <w:ind w:left="1080"/>
        <w:jc w:val="both"/>
        <w:rPr>
          <w:rFonts w:ascii="Arial" w:hAnsi="Arial" w:cs="Arial"/>
          <w:b w:val="0"/>
          <w:sz w:val="20"/>
        </w:rPr>
      </w:pPr>
    </w:p>
    <w:p w:rsidR="001D7C89" w:rsidRDefault="001D7C89" w:rsidP="001D7C89">
      <w:pPr>
        <w:ind w:left="1080"/>
        <w:jc w:val="both"/>
        <w:rPr>
          <w:rFonts w:ascii="Arial" w:hAnsi="Arial" w:cs="Arial"/>
          <w:b w:val="0"/>
          <w:sz w:val="20"/>
        </w:rPr>
      </w:pPr>
    </w:p>
    <w:p w:rsidR="001D7C89" w:rsidRPr="00FC19C5" w:rsidRDefault="001D7C89" w:rsidP="001D7C89">
      <w:pPr>
        <w:tabs>
          <w:tab w:val="num" w:pos="567"/>
        </w:tabs>
        <w:spacing w:before="120" w:after="120"/>
        <w:ind w:left="567" w:right="108"/>
        <w:jc w:val="both"/>
        <w:rPr>
          <w:rFonts w:ascii="Arial" w:hAnsi="Arial" w:cs="Arial"/>
          <w:b w:val="0"/>
          <w:sz w:val="20"/>
        </w:rPr>
      </w:pPr>
      <w:r>
        <w:rPr>
          <w:rFonts w:ascii="Arial" w:hAnsi="Arial" w:cs="Arial"/>
          <w:b w:val="0"/>
          <w:sz w:val="20"/>
        </w:rPr>
        <w:t xml:space="preserve">Si passa alla trattazione </w:t>
      </w:r>
      <w:r w:rsidRPr="001D7C89">
        <w:rPr>
          <w:rFonts w:ascii="Arial" w:hAnsi="Arial" w:cs="Arial"/>
          <w:sz w:val="20"/>
          <w:u w:val="single"/>
        </w:rPr>
        <w:t xml:space="preserve">del punto </w:t>
      </w:r>
      <w:r>
        <w:rPr>
          <w:rFonts w:ascii="Arial" w:hAnsi="Arial" w:cs="Arial"/>
          <w:sz w:val="20"/>
          <w:u w:val="single"/>
        </w:rPr>
        <w:t>6</w:t>
      </w:r>
      <w:r w:rsidRPr="001D7C89">
        <w:rPr>
          <w:rFonts w:ascii="Arial" w:hAnsi="Arial" w:cs="Arial"/>
          <w:sz w:val="20"/>
          <w:u w:val="single"/>
        </w:rPr>
        <w:t xml:space="preserve"> all’ordine del giorno</w:t>
      </w:r>
      <w:r>
        <w:rPr>
          <w:rFonts w:ascii="Arial" w:hAnsi="Arial" w:cs="Arial"/>
          <w:sz w:val="20"/>
          <w:u w:val="single"/>
        </w:rPr>
        <w:t xml:space="preserve"> “</w:t>
      </w:r>
      <w:r w:rsidRPr="00FC19C5">
        <w:rPr>
          <w:rFonts w:ascii="Arial" w:hAnsi="Arial" w:cs="Arial"/>
          <w:b w:val="0"/>
          <w:sz w:val="20"/>
        </w:rPr>
        <w:t>Amministrazione trasparente: adempimenti ex-</w:t>
      </w:r>
      <w:proofErr w:type="spellStart"/>
      <w:r w:rsidRPr="00FC19C5">
        <w:rPr>
          <w:rFonts w:ascii="Arial" w:hAnsi="Arial" w:cs="Arial"/>
          <w:b w:val="0"/>
          <w:sz w:val="20"/>
        </w:rPr>
        <w:t>Dlgs</w:t>
      </w:r>
      <w:proofErr w:type="spellEnd"/>
      <w:r w:rsidRPr="00FC19C5">
        <w:rPr>
          <w:rFonts w:ascii="Arial" w:hAnsi="Arial" w:cs="Arial"/>
          <w:b w:val="0"/>
          <w:sz w:val="20"/>
        </w:rPr>
        <w:t xml:space="preserve"> 33/2013.</w:t>
      </w:r>
      <w:r>
        <w:rPr>
          <w:rFonts w:ascii="Arial" w:hAnsi="Arial" w:cs="Arial"/>
          <w:b w:val="0"/>
          <w:sz w:val="20"/>
        </w:rPr>
        <w:t>”</w:t>
      </w:r>
    </w:p>
    <w:p w:rsidR="001D7C89" w:rsidRDefault="00CC45E4" w:rsidP="001D7C89">
      <w:pPr>
        <w:ind w:left="1080"/>
        <w:jc w:val="both"/>
        <w:rPr>
          <w:rFonts w:ascii="Arial" w:hAnsi="Arial" w:cs="Arial"/>
          <w:b w:val="0"/>
          <w:sz w:val="20"/>
        </w:rPr>
      </w:pPr>
      <w:r>
        <w:rPr>
          <w:rFonts w:ascii="Arial" w:hAnsi="Arial" w:cs="Arial"/>
          <w:b w:val="0"/>
          <w:sz w:val="20"/>
        </w:rPr>
        <w:t xml:space="preserve">Dal momento che </w:t>
      </w:r>
      <w:r w:rsidR="001D7C89" w:rsidRPr="00CC45E4">
        <w:rPr>
          <w:rFonts w:ascii="Arial" w:hAnsi="Arial" w:cs="Arial"/>
          <w:b w:val="0"/>
          <w:sz w:val="20"/>
        </w:rPr>
        <w:t xml:space="preserve">la scadenza prevista </w:t>
      </w:r>
      <w:r>
        <w:rPr>
          <w:rFonts w:ascii="Arial" w:hAnsi="Arial" w:cs="Arial"/>
          <w:b w:val="0"/>
          <w:sz w:val="20"/>
        </w:rPr>
        <w:t xml:space="preserve">per il </w:t>
      </w:r>
      <w:r w:rsidR="001D7C89" w:rsidRPr="00CC45E4">
        <w:rPr>
          <w:rFonts w:ascii="Arial" w:hAnsi="Arial" w:cs="Arial"/>
          <w:b w:val="0"/>
          <w:sz w:val="20"/>
        </w:rPr>
        <w:t>31 dicembre è stata</w:t>
      </w:r>
      <w:r w:rsidR="00500D60" w:rsidRPr="00CC45E4">
        <w:rPr>
          <w:rFonts w:ascii="Arial" w:hAnsi="Arial" w:cs="Arial"/>
          <w:b w:val="0"/>
          <w:sz w:val="20"/>
        </w:rPr>
        <w:t xml:space="preserve"> rinviata dalla </w:t>
      </w:r>
      <w:proofErr w:type="spellStart"/>
      <w:r w:rsidR="00500D60" w:rsidRPr="00CC45E4">
        <w:rPr>
          <w:rFonts w:ascii="Arial" w:hAnsi="Arial" w:cs="Arial"/>
          <w:b w:val="0"/>
          <w:sz w:val="20"/>
        </w:rPr>
        <w:t>Civit</w:t>
      </w:r>
      <w:proofErr w:type="spellEnd"/>
      <w:r w:rsidR="00500D60" w:rsidRPr="00CC45E4">
        <w:rPr>
          <w:rFonts w:ascii="Arial" w:hAnsi="Arial" w:cs="Arial"/>
          <w:b w:val="0"/>
          <w:sz w:val="20"/>
        </w:rPr>
        <w:t xml:space="preserve"> al 31 gennaio 2014</w:t>
      </w:r>
      <w:r>
        <w:rPr>
          <w:rFonts w:ascii="Arial" w:hAnsi="Arial" w:cs="Arial"/>
          <w:b w:val="0"/>
          <w:sz w:val="20"/>
        </w:rPr>
        <w:t>,</w:t>
      </w:r>
      <w:r w:rsidR="001D7C89" w:rsidRPr="00CC45E4">
        <w:rPr>
          <w:rFonts w:ascii="Arial" w:hAnsi="Arial" w:cs="Arial"/>
          <w:b w:val="0"/>
          <w:sz w:val="20"/>
        </w:rPr>
        <w:t xml:space="preserve"> il punto viene rinviato.</w:t>
      </w:r>
    </w:p>
    <w:p w:rsidR="001D7C89" w:rsidRDefault="001D7C89" w:rsidP="001D7C89">
      <w:pPr>
        <w:ind w:left="1080"/>
        <w:jc w:val="both"/>
        <w:rPr>
          <w:rFonts w:ascii="Arial" w:hAnsi="Arial" w:cs="Arial"/>
          <w:b w:val="0"/>
          <w:sz w:val="20"/>
        </w:rPr>
      </w:pPr>
    </w:p>
    <w:p w:rsidR="007F52EB" w:rsidRDefault="001D7C89" w:rsidP="007F52EB">
      <w:pPr>
        <w:tabs>
          <w:tab w:val="num" w:pos="567"/>
        </w:tabs>
        <w:spacing w:before="120" w:after="120"/>
        <w:ind w:left="567" w:right="108"/>
        <w:jc w:val="both"/>
        <w:rPr>
          <w:rFonts w:ascii="Arial" w:hAnsi="Arial" w:cs="Arial"/>
          <w:b w:val="0"/>
          <w:sz w:val="20"/>
        </w:rPr>
      </w:pPr>
      <w:r>
        <w:rPr>
          <w:rFonts w:ascii="Arial" w:hAnsi="Arial" w:cs="Arial"/>
          <w:b w:val="0"/>
          <w:sz w:val="20"/>
        </w:rPr>
        <w:t xml:space="preserve">Si passa alla trattazione </w:t>
      </w:r>
      <w:r w:rsidRPr="001D7C89">
        <w:rPr>
          <w:rFonts w:ascii="Arial" w:hAnsi="Arial" w:cs="Arial"/>
          <w:sz w:val="20"/>
          <w:u w:val="single"/>
        </w:rPr>
        <w:t xml:space="preserve">del punto </w:t>
      </w:r>
      <w:r>
        <w:rPr>
          <w:rFonts w:ascii="Arial" w:hAnsi="Arial" w:cs="Arial"/>
          <w:sz w:val="20"/>
          <w:u w:val="single"/>
        </w:rPr>
        <w:t>7</w:t>
      </w:r>
      <w:r w:rsidRPr="001D7C89">
        <w:rPr>
          <w:rFonts w:ascii="Arial" w:hAnsi="Arial" w:cs="Arial"/>
          <w:sz w:val="20"/>
          <w:u w:val="single"/>
        </w:rPr>
        <w:t xml:space="preserve"> all’ordine del giorno</w:t>
      </w:r>
      <w:r>
        <w:rPr>
          <w:rFonts w:ascii="Arial" w:hAnsi="Arial" w:cs="Arial"/>
          <w:sz w:val="20"/>
          <w:u w:val="single"/>
        </w:rPr>
        <w:t>”</w:t>
      </w:r>
      <w:r w:rsidRPr="001D7C89">
        <w:rPr>
          <w:rFonts w:ascii="Arial" w:hAnsi="Arial" w:cs="Arial"/>
          <w:b w:val="0"/>
          <w:sz w:val="20"/>
        </w:rPr>
        <w:t xml:space="preserve"> </w:t>
      </w:r>
      <w:r w:rsidRPr="00FC19C5">
        <w:rPr>
          <w:rFonts w:ascii="Arial" w:hAnsi="Arial" w:cs="Arial"/>
          <w:b w:val="0"/>
          <w:sz w:val="20"/>
        </w:rPr>
        <w:t>Relazione del Nucleo di Valutazione</w:t>
      </w:r>
      <w:r>
        <w:rPr>
          <w:rFonts w:ascii="Arial" w:hAnsi="Arial" w:cs="Arial"/>
          <w:b w:val="0"/>
          <w:sz w:val="20"/>
        </w:rPr>
        <w:t>”</w:t>
      </w:r>
      <w:r w:rsidR="007F52EB">
        <w:rPr>
          <w:rFonts w:ascii="Arial" w:hAnsi="Arial" w:cs="Arial"/>
          <w:b w:val="0"/>
          <w:sz w:val="20"/>
        </w:rPr>
        <w:t>.</w:t>
      </w:r>
    </w:p>
    <w:p w:rsidR="001D7C89" w:rsidRPr="00500D60" w:rsidRDefault="00500D60" w:rsidP="007F52EB">
      <w:pPr>
        <w:ind w:left="1080"/>
        <w:jc w:val="both"/>
        <w:rPr>
          <w:rFonts w:ascii="Arial" w:hAnsi="Arial" w:cs="Arial"/>
          <w:b w:val="0"/>
          <w:sz w:val="20"/>
        </w:rPr>
      </w:pPr>
      <w:r w:rsidRPr="00CC45E4">
        <w:rPr>
          <w:rFonts w:ascii="Arial" w:hAnsi="Arial" w:cs="Arial"/>
          <w:b w:val="0"/>
          <w:sz w:val="20"/>
        </w:rPr>
        <w:t>Vista l’ampia discussione svolta in merito alla stesura del documento nel corso del punto 2 dell’ordine del giorno</w:t>
      </w:r>
      <w:r w:rsidR="00CC45E4">
        <w:rPr>
          <w:rFonts w:ascii="Arial" w:hAnsi="Arial" w:cs="Arial"/>
          <w:b w:val="0"/>
          <w:sz w:val="20"/>
        </w:rPr>
        <w:t>,</w:t>
      </w:r>
      <w:r w:rsidRPr="00CC45E4">
        <w:rPr>
          <w:rFonts w:ascii="Arial" w:hAnsi="Arial" w:cs="Arial"/>
          <w:b w:val="0"/>
          <w:sz w:val="20"/>
        </w:rPr>
        <w:t xml:space="preserve"> e non essendovi altro da aggiungere si passa </w:t>
      </w:r>
      <w:r w:rsidR="00CC45E4">
        <w:rPr>
          <w:rFonts w:ascii="Arial" w:hAnsi="Arial" w:cs="Arial"/>
          <w:b w:val="0"/>
          <w:sz w:val="20"/>
        </w:rPr>
        <w:t>al</w:t>
      </w:r>
      <w:r w:rsidRPr="00CC45E4">
        <w:rPr>
          <w:rFonts w:ascii="Arial" w:hAnsi="Arial" w:cs="Arial"/>
          <w:b w:val="0"/>
          <w:sz w:val="20"/>
        </w:rPr>
        <w:t xml:space="preserve"> punto successivo.</w:t>
      </w:r>
    </w:p>
    <w:p w:rsidR="001D7C89" w:rsidRDefault="001D7C89" w:rsidP="001D7C89">
      <w:pPr>
        <w:ind w:left="1080"/>
        <w:jc w:val="both"/>
        <w:rPr>
          <w:rFonts w:ascii="Arial" w:hAnsi="Arial" w:cs="Arial"/>
          <w:b w:val="0"/>
          <w:sz w:val="20"/>
        </w:rPr>
      </w:pPr>
    </w:p>
    <w:p w:rsidR="00B44789" w:rsidRDefault="0093136D" w:rsidP="00B44789">
      <w:pPr>
        <w:ind w:firstLine="709"/>
        <w:jc w:val="both"/>
        <w:rPr>
          <w:rFonts w:ascii="Arial" w:hAnsi="Arial" w:cs="Arial"/>
          <w:b w:val="0"/>
          <w:sz w:val="20"/>
        </w:rPr>
      </w:pPr>
      <w:r w:rsidRPr="0093136D">
        <w:rPr>
          <w:rFonts w:ascii="Arial" w:hAnsi="Arial" w:cs="Arial"/>
          <w:b w:val="0"/>
          <w:sz w:val="20"/>
        </w:rPr>
        <w:t xml:space="preserve">Si passa alla trattazione del </w:t>
      </w:r>
      <w:r w:rsidR="00FF3880">
        <w:rPr>
          <w:rFonts w:ascii="Arial" w:hAnsi="Arial" w:cs="Arial"/>
          <w:sz w:val="20"/>
          <w:u w:val="single"/>
        </w:rPr>
        <w:t>punto  8</w:t>
      </w:r>
      <w:r w:rsidRPr="004D5966">
        <w:rPr>
          <w:rFonts w:ascii="Arial" w:hAnsi="Arial" w:cs="Arial"/>
          <w:sz w:val="20"/>
          <w:u w:val="single"/>
        </w:rPr>
        <w:t xml:space="preserve">  all’ordine del giorno</w:t>
      </w:r>
      <w:r w:rsidRPr="0093136D">
        <w:rPr>
          <w:rFonts w:ascii="Arial" w:hAnsi="Arial" w:cs="Arial"/>
          <w:b w:val="0"/>
          <w:sz w:val="20"/>
        </w:rPr>
        <w:t>: “Varie ed eventuali”.</w:t>
      </w:r>
    </w:p>
    <w:p w:rsidR="007146F1" w:rsidRPr="00455715" w:rsidRDefault="0093136D" w:rsidP="00B44789">
      <w:pPr>
        <w:ind w:firstLine="709"/>
        <w:jc w:val="both"/>
        <w:rPr>
          <w:rFonts w:ascii="Arial" w:hAnsi="Arial" w:cs="Arial"/>
          <w:b w:val="0"/>
          <w:sz w:val="20"/>
        </w:rPr>
      </w:pPr>
      <w:r w:rsidRPr="0093136D">
        <w:rPr>
          <w:rFonts w:ascii="Arial" w:hAnsi="Arial" w:cs="Arial"/>
          <w:b w:val="0"/>
          <w:sz w:val="20"/>
        </w:rPr>
        <w:t xml:space="preserve">Non essendovi varie da trattare il Presidente dichiara chiusa la seduta alle ore </w:t>
      </w:r>
      <w:r w:rsidR="00FF3880">
        <w:rPr>
          <w:rFonts w:ascii="Arial" w:hAnsi="Arial" w:cs="Arial"/>
          <w:b w:val="0"/>
          <w:sz w:val="20"/>
        </w:rPr>
        <w:t>17:10</w:t>
      </w:r>
      <w:r w:rsidRPr="0093136D">
        <w:rPr>
          <w:rFonts w:ascii="Arial" w:hAnsi="Arial" w:cs="Arial"/>
          <w:b w:val="0"/>
          <w:sz w:val="20"/>
        </w:rPr>
        <w:t>.</w:t>
      </w:r>
    </w:p>
    <w:p w:rsidR="007A233F" w:rsidRDefault="007A233F" w:rsidP="00AE6C3F">
      <w:pPr>
        <w:ind w:firstLine="1080"/>
        <w:jc w:val="both"/>
        <w:rPr>
          <w:rFonts w:ascii="Arial" w:hAnsi="Arial" w:cs="Arial"/>
          <w:sz w:val="20"/>
        </w:rPr>
      </w:pPr>
    </w:p>
    <w:p w:rsidR="002F0C75" w:rsidRPr="00527178" w:rsidRDefault="007F20C6" w:rsidP="00D13161">
      <w:pPr>
        <w:ind w:firstLine="1080"/>
        <w:jc w:val="both"/>
        <w:rPr>
          <w:rFonts w:ascii="Arial" w:hAnsi="Arial" w:cs="Arial"/>
          <w:sz w:val="20"/>
        </w:rPr>
      </w:pPr>
      <w:r>
        <w:rPr>
          <w:rFonts w:ascii="Arial" w:hAnsi="Arial" w:cs="Arial"/>
          <w:b w:val="0"/>
          <w:sz w:val="20"/>
        </w:rPr>
        <w:t>.</w:t>
      </w:r>
    </w:p>
    <w:sectPr w:rsidR="002F0C75" w:rsidRPr="00527178" w:rsidSect="00E069FD">
      <w:headerReference w:type="default" r:id="rId8"/>
      <w:footerReference w:type="default" r:id="rId9"/>
      <w:headerReference w:type="first" r:id="rId10"/>
      <w:footerReference w:type="first" r:id="rId1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60" w:rsidRDefault="00500D60">
      <w:r>
        <w:separator/>
      </w:r>
    </w:p>
  </w:endnote>
  <w:endnote w:type="continuationSeparator" w:id="0">
    <w:p w:rsidR="00500D60" w:rsidRDefault="0050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izQuadrata">
    <w:altName w:val="Courier New"/>
    <w:charset w:val="00"/>
    <w:family w:val="auto"/>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60" w:rsidRPr="004D4ACD" w:rsidRDefault="00500D60" w:rsidP="00E069FD">
    <w:pPr>
      <w:pStyle w:val="Pidipagina"/>
      <w:jc w:val="right"/>
      <w:rPr>
        <w:rFonts w:ascii="Arial" w:hAnsi="Arial" w:cs="Arial"/>
        <w:b w:val="0"/>
        <w:sz w:val="18"/>
        <w:szCs w:val="18"/>
      </w:rPr>
    </w:pPr>
    <w:r>
      <w:rPr>
        <w:rStyle w:val="Numeropagina"/>
        <w:rFonts w:ascii="Arial" w:hAnsi="Arial" w:cs="Arial"/>
        <w:b w:val="0"/>
        <w:sz w:val="18"/>
        <w:szCs w:val="18"/>
      </w:rPr>
      <w:t xml:space="preserve">Pag. </w:t>
    </w:r>
    <w:r w:rsidRPr="004D4ACD">
      <w:rPr>
        <w:rStyle w:val="Numeropagina"/>
        <w:rFonts w:ascii="Arial" w:hAnsi="Arial" w:cs="Arial"/>
        <w:b w:val="0"/>
        <w:sz w:val="18"/>
        <w:szCs w:val="18"/>
      </w:rPr>
      <w:fldChar w:fldCharType="begin"/>
    </w:r>
    <w:r w:rsidRPr="004D4ACD">
      <w:rPr>
        <w:rStyle w:val="Numeropagina"/>
        <w:rFonts w:ascii="Arial" w:hAnsi="Arial" w:cs="Arial"/>
        <w:b w:val="0"/>
        <w:sz w:val="18"/>
        <w:szCs w:val="18"/>
      </w:rPr>
      <w:instrText xml:space="preserve"> PAGE </w:instrText>
    </w:r>
    <w:r w:rsidRPr="004D4ACD">
      <w:rPr>
        <w:rStyle w:val="Numeropagina"/>
        <w:rFonts w:ascii="Arial" w:hAnsi="Arial" w:cs="Arial"/>
        <w:b w:val="0"/>
        <w:sz w:val="18"/>
        <w:szCs w:val="18"/>
      </w:rPr>
      <w:fldChar w:fldCharType="separate"/>
    </w:r>
    <w:r w:rsidR="00DC1E28">
      <w:rPr>
        <w:rStyle w:val="Numeropagina"/>
        <w:rFonts w:ascii="Arial" w:hAnsi="Arial" w:cs="Arial"/>
        <w:b w:val="0"/>
        <w:noProof/>
        <w:sz w:val="18"/>
        <w:szCs w:val="18"/>
      </w:rPr>
      <w:t>3</w:t>
    </w:r>
    <w:r w:rsidRPr="004D4ACD">
      <w:rPr>
        <w:rStyle w:val="Numeropagina"/>
        <w:rFonts w:ascii="Arial" w:hAnsi="Arial" w:cs="Arial"/>
        <w:b w:val="0"/>
        <w:sz w:val="18"/>
        <w:szCs w:val="18"/>
      </w:rPr>
      <w:fldChar w:fldCharType="end"/>
    </w:r>
    <w:r>
      <w:rPr>
        <w:rStyle w:val="Numeropagina"/>
        <w:rFonts w:ascii="Arial" w:hAnsi="Arial" w:cs="Arial"/>
        <w:b w:val="0"/>
        <w:sz w:val="18"/>
        <w:szCs w:val="18"/>
      </w:rPr>
      <w:t xml:space="preserve"> </w:t>
    </w:r>
    <w:r w:rsidRPr="004D4ACD">
      <w:rPr>
        <w:rStyle w:val="Numeropagina"/>
        <w:rFonts w:ascii="Arial" w:hAnsi="Arial" w:cs="Arial"/>
        <w:b w:val="0"/>
        <w:sz w:val="18"/>
        <w:szCs w:val="18"/>
      </w:rPr>
      <w:t xml:space="preserve">di </w:t>
    </w:r>
    <w:r w:rsidRPr="004D4ACD">
      <w:rPr>
        <w:rStyle w:val="Numeropagina"/>
        <w:rFonts w:ascii="Arial" w:hAnsi="Arial" w:cs="Arial"/>
        <w:b w:val="0"/>
        <w:sz w:val="18"/>
        <w:szCs w:val="18"/>
      </w:rPr>
      <w:fldChar w:fldCharType="begin"/>
    </w:r>
    <w:r w:rsidRPr="004D4ACD">
      <w:rPr>
        <w:rStyle w:val="Numeropagina"/>
        <w:rFonts w:ascii="Arial" w:hAnsi="Arial" w:cs="Arial"/>
        <w:b w:val="0"/>
        <w:sz w:val="18"/>
        <w:szCs w:val="18"/>
      </w:rPr>
      <w:instrText xml:space="preserve"> NUMPAGES </w:instrText>
    </w:r>
    <w:r w:rsidRPr="004D4ACD">
      <w:rPr>
        <w:rStyle w:val="Numeropagina"/>
        <w:rFonts w:ascii="Arial" w:hAnsi="Arial" w:cs="Arial"/>
        <w:b w:val="0"/>
        <w:sz w:val="18"/>
        <w:szCs w:val="18"/>
      </w:rPr>
      <w:fldChar w:fldCharType="separate"/>
    </w:r>
    <w:r w:rsidR="00DC1E28">
      <w:rPr>
        <w:rStyle w:val="Numeropagina"/>
        <w:rFonts w:ascii="Arial" w:hAnsi="Arial" w:cs="Arial"/>
        <w:b w:val="0"/>
        <w:noProof/>
        <w:sz w:val="18"/>
        <w:szCs w:val="18"/>
      </w:rPr>
      <w:t>5</w:t>
    </w:r>
    <w:r w:rsidRPr="004D4ACD">
      <w:rPr>
        <w:rStyle w:val="Numeropagina"/>
        <w:rFonts w:ascii="Arial" w:hAnsi="Arial" w:cs="Arial"/>
        <w:b w:val="0"/>
        <w:sz w:val="18"/>
        <w:szCs w:val="18"/>
      </w:rPr>
      <w:fldChar w:fldCharType="end"/>
    </w:r>
  </w:p>
  <w:p w:rsidR="00500D60" w:rsidRPr="004D4ACD" w:rsidRDefault="00500D60" w:rsidP="00E069FD">
    <w:pPr>
      <w:pStyle w:val="Pidipagina"/>
      <w:pBdr>
        <w:top w:val="single" w:sz="4" w:space="1" w:color="auto"/>
      </w:pBdr>
      <w:rPr>
        <w:rFonts w:ascii="Arial" w:hAnsi="Arial" w:cs="Arial"/>
        <w:sz w:val="18"/>
        <w:szCs w:val="18"/>
      </w:rPr>
    </w:pPr>
  </w:p>
  <w:p w:rsidR="00500D60" w:rsidRPr="004D4ACD" w:rsidRDefault="00500D60" w:rsidP="003E1A21">
    <w:pPr>
      <w:pStyle w:val="Pidipagina"/>
      <w:tabs>
        <w:tab w:val="clear" w:pos="4819"/>
        <w:tab w:val="center" w:pos="5040"/>
      </w:tabs>
      <w:rPr>
        <w:rFonts w:ascii="Arial" w:hAnsi="Arial" w:cs="Arial"/>
        <w:sz w:val="18"/>
        <w:szCs w:val="18"/>
      </w:rPr>
    </w:pPr>
    <w:r w:rsidRPr="004D4ACD">
      <w:rPr>
        <w:rFonts w:ascii="Arial" w:hAnsi="Arial" w:cs="Arial"/>
        <w:b w:val="0"/>
        <w:sz w:val="18"/>
        <w:szCs w:val="18"/>
      </w:rPr>
      <w:t xml:space="preserve">Presidente: prof. </w:t>
    </w:r>
    <w:r>
      <w:rPr>
        <w:rFonts w:ascii="Arial" w:hAnsi="Arial" w:cs="Arial"/>
        <w:b w:val="0"/>
        <w:sz w:val="18"/>
        <w:szCs w:val="18"/>
      </w:rPr>
      <w:t>Giacinto della Cananea</w:t>
    </w:r>
    <w:r w:rsidRPr="004D4ACD">
      <w:rPr>
        <w:rFonts w:ascii="Arial" w:hAnsi="Arial" w:cs="Arial"/>
        <w:b w:val="0"/>
        <w:sz w:val="18"/>
        <w:szCs w:val="18"/>
      </w:rPr>
      <w:tab/>
    </w:r>
    <w:r w:rsidRPr="004D4ACD">
      <w:rPr>
        <w:rFonts w:ascii="Arial" w:hAnsi="Arial" w:cs="Arial"/>
        <w:b w:val="0"/>
        <w:sz w:val="18"/>
        <w:szCs w:val="18"/>
      </w:rPr>
      <w:tab/>
      <w:t xml:space="preserve">Segretario: prof. </w:t>
    </w:r>
    <w:r>
      <w:rPr>
        <w:rFonts w:ascii="Arial" w:hAnsi="Arial" w:cs="Arial"/>
        <w:b w:val="0"/>
        <w:sz w:val="18"/>
        <w:szCs w:val="18"/>
      </w:rPr>
      <w:t>Rocco Micciolo</w:t>
    </w:r>
  </w:p>
  <w:p w:rsidR="00500D60" w:rsidRPr="004D4ACD" w:rsidRDefault="00500D60" w:rsidP="003E1A21">
    <w:pPr>
      <w:pStyle w:val="Pidipagina"/>
      <w:tabs>
        <w:tab w:val="clear" w:pos="4819"/>
        <w:tab w:val="center" w:pos="4860"/>
      </w:tabs>
      <w:rPr>
        <w:rFonts w:ascii="Arial" w:hAnsi="Arial" w:cs="Arial"/>
        <w:b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60" w:rsidRPr="004D4ACD" w:rsidRDefault="00500D60">
    <w:pPr>
      <w:pStyle w:val="Pidipagina"/>
      <w:rPr>
        <w:rFonts w:ascii="Arial" w:hAnsi="Arial" w:cs="Arial"/>
        <w:sz w:val="18"/>
        <w:szCs w:val="18"/>
      </w:rPr>
    </w:pPr>
  </w:p>
  <w:p w:rsidR="00500D60" w:rsidRPr="004D4ACD" w:rsidRDefault="00500D60" w:rsidP="00E069FD">
    <w:pPr>
      <w:pStyle w:val="Pidipagina"/>
      <w:pBdr>
        <w:top w:val="single" w:sz="4" w:space="1" w:color="auto"/>
      </w:pBdr>
      <w:rPr>
        <w:rFonts w:ascii="Arial" w:hAnsi="Arial" w:cs="Arial"/>
        <w:sz w:val="18"/>
        <w:szCs w:val="18"/>
      </w:rPr>
    </w:pPr>
  </w:p>
  <w:p w:rsidR="00500D60" w:rsidRPr="004D4ACD" w:rsidRDefault="00500D60" w:rsidP="00BC1A5A">
    <w:pPr>
      <w:pStyle w:val="Pidipagina"/>
      <w:tabs>
        <w:tab w:val="clear" w:pos="4819"/>
        <w:tab w:val="center" w:pos="5040"/>
      </w:tabs>
      <w:rPr>
        <w:rFonts w:ascii="Arial" w:hAnsi="Arial" w:cs="Arial"/>
        <w:sz w:val="18"/>
        <w:szCs w:val="18"/>
      </w:rPr>
    </w:pPr>
    <w:r w:rsidRPr="004D4ACD">
      <w:rPr>
        <w:rFonts w:ascii="Arial" w:hAnsi="Arial" w:cs="Arial"/>
        <w:b w:val="0"/>
        <w:sz w:val="18"/>
        <w:szCs w:val="18"/>
      </w:rPr>
      <w:t xml:space="preserve">Presidente: prof. </w:t>
    </w:r>
    <w:r>
      <w:rPr>
        <w:rFonts w:ascii="Arial" w:hAnsi="Arial" w:cs="Arial"/>
        <w:b w:val="0"/>
        <w:sz w:val="18"/>
        <w:szCs w:val="18"/>
      </w:rPr>
      <w:t>Giacinto della Cananea</w:t>
    </w:r>
    <w:r w:rsidRPr="004D4ACD">
      <w:rPr>
        <w:rFonts w:ascii="Arial" w:hAnsi="Arial" w:cs="Arial"/>
        <w:b w:val="0"/>
        <w:sz w:val="18"/>
        <w:szCs w:val="18"/>
      </w:rPr>
      <w:tab/>
    </w:r>
    <w:r w:rsidRPr="004D4ACD">
      <w:rPr>
        <w:rFonts w:ascii="Arial" w:hAnsi="Arial" w:cs="Arial"/>
        <w:b w:val="0"/>
        <w:sz w:val="18"/>
        <w:szCs w:val="18"/>
      </w:rPr>
      <w:tab/>
      <w:t xml:space="preserve">Segretario: prof. </w:t>
    </w:r>
    <w:r>
      <w:rPr>
        <w:rFonts w:ascii="Arial" w:hAnsi="Arial" w:cs="Arial"/>
        <w:b w:val="0"/>
        <w:sz w:val="18"/>
        <w:szCs w:val="18"/>
      </w:rPr>
      <w:t>Rocco Micciolo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60" w:rsidRDefault="00500D60">
      <w:r>
        <w:separator/>
      </w:r>
    </w:p>
  </w:footnote>
  <w:footnote w:type="continuationSeparator" w:id="0">
    <w:p w:rsidR="00500D60" w:rsidRDefault="0050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4678"/>
    </w:tblGrid>
    <w:tr w:rsidR="00500D60">
      <w:trPr>
        <w:cantSplit/>
        <w:trHeight w:val="410"/>
      </w:trPr>
      <w:tc>
        <w:tcPr>
          <w:tcW w:w="9639" w:type="dxa"/>
          <w:gridSpan w:val="2"/>
          <w:tcBorders>
            <w:top w:val="nil"/>
            <w:left w:val="nil"/>
            <w:bottom w:val="nil"/>
            <w:right w:val="nil"/>
          </w:tcBorders>
          <w:vAlign w:val="center"/>
        </w:tcPr>
        <w:p w:rsidR="00500D60" w:rsidRDefault="00500D60" w:rsidP="00E069FD">
          <w:pPr>
            <w:pStyle w:val="Intestazione"/>
            <w:rPr>
              <w:rFonts w:ascii="FrizQuadrata" w:hAnsi="FrizQuadrata"/>
              <w:caps/>
              <w:color w:val="808080"/>
              <w:sz w:val="24"/>
              <w:szCs w:val="24"/>
            </w:rPr>
          </w:pPr>
          <w:r>
            <w:rPr>
              <w:rFonts w:ascii="FrizQuadrata" w:hAnsi="FrizQuadrata"/>
              <w:caps/>
              <w:noProof/>
              <w:color w:val="808080"/>
              <w:sz w:val="28"/>
              <w:lang w:val="en-US" w:eastAsia="en-US"/>
            </w:rPr>
            <w:drawing>
              <wp:inline distT="0" distB="0" distL="0" distR="0" wp14:anchorId="59A078E6" wp14:editId="7C4B02CB">
                <wp:extent cx="2014220" cy="667385"/>
                <wp:effectExtent l="0" t="0" r="0" b="0"/>
                <wp:docPr id="2" name="Immagine 2" descr="marchio%20UNITN%20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20UNITN%20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220" cy="667385"/>
                        </a:xfrm>
                        <a:prstGeom prst="rect">
                          <a:avLst/>
                        </a:prstGeom>
                        <a:noFill/>
                        <a:ln>
                          <a:noFill/>
                        </a:ln>
                      </pic:spPr>
                    </pic:pic>
                  </a:graphicData>
                </a:graphic>
              </wp:inline>
            </w:drawing>
          </w:r>
        </w:p>
      </w:tc>
    </w:tr>
    <w:tr w:rsidR="00500D60">
      <w:trPr>
        <w:cantSplit/>
        <w:trHeight w:val="391"/>
      </w:trPr>
      <w:tc>
        <w:tcPr>
          <w:tcW w:w="4961" w:type="dxa"/>
          <w:tcBorders>
            <w:top w:val="single" w:sz="4" w:space="0" w:color="auto"/>
            <w:left w:val="nil"/>
            <w:bottom w:val="nil"/>
            <w:right w:val="nil"/>
          </w:tcBorders>
          <w:vAlign w:val="center"/>
        </w:tcPr>
        <w:p w:rsidR="00500D60" w:rsidRPr="000D2809" w:rsidRDefault="00500D60" w:rsidP="00E069FD">
          <w:pPr>
            <w:pStyle w:val="Intestazione"/>
            <w:spacing w:before="4"/>
            <w:rPr>
              <w:rFonts w:ascii="FrizQuadrata" w:hAnsi="FrizQuadrata"/>
              <w:b w:val="0"/>
              <w:caps/>
              <w:color w:val="5F5F5F"/>
              <w:sz w:val="28"/>
            </w:rPr>
          </w:pPr>
          <w:r w:rsidRPr="000D2809">
            <w:rPr>
              <w:rFonts w:ascii="Arial Black" w:hAnsi="Arial Black"/>
              <w:b w:val="0"/>
              <w:color w:val="5F5F5F"/>
              <w:sz w:val="18"/>
            </w:rPr>
            <w:t>Nucleo di Valutazione</w:t>
          </w:r>
        </w:p>
      </w:tc>
      <w:tc>
        <w:tcPr>
          <w:tcW w:w="4678" w:type="dxa"/>
          <w:tcBorders>
            <w:top w:val="single" w:sz="4" w:space="0" w:color="auto"/>
            <w:left w:val="nil"/>
            <w:bottom w:val="nil"/>
            <w:right w:val="nil"/>
          </w:tcBorders>
          <w:vAlign w:val="center"/>
        </w:tcPr>
        <w:p w:rsidR="00500D60" w:rsidRPr="00E00513" w:rsidRDefault="00500D60" w:rsidP="00431F20">
          <w:pPr>
            <w:pStyle w:val="Intestazione"/>
            <w:spacing w:before="8" w:line="192" w:lineRule="auto"/>
            <w:jc w:val="right"/>
            <w:rPr>
              <w:rFonts w:ascii="Arial" w:hAnsi="Arial" w:cs="Arial"/>
              <w:bCs/>
              <w:i/>
              <w:sz w:val="18"/>
            </w:rPr>
          </w:pPr>
          <w:r w:rsidRPr="00E00513">
            <w:rPr>
              <w:rFonts w:ascii="Arial" w:hAnsi="Arial" w:cs="Arial"/>
              <w:bCs/>
              <w:i/>
              <w:sz w:val="18"/>
            </w:rPr>
            <w:t xml:space="preserve">Verbale n. </w:t>
          </w:r>
          <w:r>
            <w:rPr>
              <w:rFonts w:ascii="Arial" w:hAnsi="Arial" w:cs="Arial"/>
              <w:bCs/>
              <w:i/>
              <w:sz w:val="18"/>
            </w:rPr>
            <w:t xml:space="preserve">14 </w:t>
          </w:r>
          <w:r w:rsidRPr="00E00513">
            <w:rPr>
              <w:rFonts w:ascii="Arial" w:hAnsi="Arial" w:cs="Arial"/>
              <w:bCs/>
              <w:i/>
              <w:sz w:val="18"/>
            </w:rPr>
            <w:t>–</w:t>
          </w:r>
          <w:r>
            <w:rPr>
              <w:rFonts w:ascii="Arial" w:hAnsi="Arial" w:cs="Arial"/>
              <w:bCs/>
              <w:i/>
              <w:sz w:val="18"/>
            </w:rPr>
            <w:t xml:space="preserve"> </w:t>
          </w:r>
          <w:proofErr w:type="spellStart"/>
          <w:r w:rsidRPr="00E00513">
            <w:rPr>
              <w:rFonts w:ascii="Arial" w:hAnsi="Arial" w:cs="Arial"/>
              <w:bCs/>
              <w:i/>
              <w:sz w:val="18"/>
            </w:rPr>
            <w:t>NdV</w:t>
          </w:r>
          <w:proofErr w:type="spellEnd"/>
          <w:r>
            <w:rPr>
              <w:rFonts w:ascii="Arial" w:hAnsi="Arial" w:cs="Arial"/>
              <w:bCs/>
              <w:i/>
              <w:sz w:val="18"/>
            </w:rPr>
            <w:t xml:space="preserve"> 12.12.2013</w:t>
          </w:r>
        </w:p>
      </w:tc>
    </w:tr>
  </w:tbl>
  <w:p w:rsidR="00500D60" w:rsidRDefault="00500D6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4678"/>
    </w:tblGrid>
    <w:tr w:rsidR="00500D60">
      <w:trPr>
        <w:cantSplit/>
        <w:trHeight w:val="410"/>
      </w:trPr>
      <w:tc>
        <w:tcPr>
          <w:tcW w:w="9639" w:type="dxa"/>
          <w:gridSpan w:val="2"/>
          <w:tcBorders>
            <w:top w:val="nil"/>
            <w:left w:val="nil"/>
            <w:bottom w:val="nil"/>
            <w:right w:val="nil"/>
          </w:tcBorders>
          <w:vAlign w:val="center"/>
        </w:tcPr>
        <w:p w:rsidR="00500D60" w:rsidRDefault="00500D60" w:rsidP="00E069FD">
          <w:pPr>
            <w:pStyle w:val="Intestazione"/>
            <w:rPr>
              <w:rFonts w:ascii="FrizQuadrata" w:hAnsi="FrizQuadrata"/>
              <w:caps/>
              <w:color w:val="808080"/>
              <w:sz w:val="24"/>
              <w:szCs w:val="24"/>
            </w:rPr>
          </w:pPr>
          <w:r>
            <w:rPr>
              <w:rFonts w:ascii="FrizQuadrata" w:hAnsi="FrizQuadrata"/>
              <w:caps/>
              <w:noProof/>
              <w:color w:val="808080"/>
              <w:sz w:val="28"/>
              <w:lang w:val="en-US" w:eastAsia="en-US"/>
            </w:rPr>
            <w:drawing>
              <wp:inline distT="0" distB="0" distL="0" distR="0">
                <wp:extent cx="2014220" cy="667385"/>
                <wp:effectExtent l="0" t="0" r="0" b="0"/>
                <wp:docPr id="1" name="Immagine 1" descr="marchio%20UNITN%20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20UNITN%20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220" cy="667385"/>
                        </a:xfrm>
                        <a:prstGeom prst="rect">
                          <a:avLst/>
                        </a:prstGeom>
                        <a:noFill/>
                        <a:ln>
                          <a:noFill/>
                        </a:ln>
                      </pic:spPr>
                    </pic:pic>
                  </a:graphicData>
                </a:graphic>
              </wp:inline>
            </w:drawing>
          </w:r>
        </w:p>
      </w:tc>
    </w:tr>
    <w:tr w:rsidR="00500D60">
      <w:trPr>
        <w:cantSplit/>
        <w:trHeight w:val="391"/>
      </w:trPr>
      <w:tc>
        <w:tcPr>
          <w:tcW w:w="4961" w:type="dxa"/>
          <w:tcBorders>
            <w:top w:val="single" w:sz="4" w:space="0" w:color="auto"/>
            <w:left w:val="nil"/>
            <w:bottom w:val="nil"/>
            <w:right w:val="nil"/>
          </w:tcBorders>
          <w:vAlign w:val="center"/>
        </w:tcPr>
        <w:p w:rsidR="00500D60" w:rsidRDefault="00500D60" w:rsidP="00E069FD">
          <w:pPr>
            <w:pStyle w:val="Intestazione"/>
            <w:spacing w:before="4"/>
            <w:rPr>
              <w:rFonts w:ascii="FrizQuadrata" w:hAnsi="FrizQuadrata"/>
              <w:caps/>
              <w:color w:val="5F5F5F"/>
              <w:sz w:val="28"/>
            </w:rPr>
          </w:pPr>
        </w:p>
      </w:tc>
      <w:tc>
        <w:tcPr>
          <w:tcW w:w="4678" w:type="dxa"/>
          <w:tcBorders>
            <w:top w:val="single" w:sz="4" w:space="0" w:color="auto"/>
            <w:left w:val="nil"/>
            <w:bottom w:val="nil"/>
            <w:right w:val="nil"/>
          </w:tcBorders>
          <w:vAlign w:val="center"/>
        </w:tcPr>
        <w:p w:rsidR="00500D60" w:rsidRDefault="00500D60" w:rsidP="00E069FD">
          <w:pPr>
            <w:pStyle w:val="Intestazione"/>
            <w:spacing w:before="8" w:line="192" w:lineRule="auto"/>
            <w:jc w:val="right"/>
            <w:rPr>
              <w:rFonts w:ascii="Arial" w:hAnsi="Arial" w:cs="Arial"/>
              <w:b w:val="0"/>
              <w:bCs/>
              <w:i/>
              <w:sz w:val="18"/>
            </w:rPr>
          </w:pPr>
        </w:p>
      </w:tc>
    </w:tr>
  </w:tbl>
  <w:p w:rsidR="00500D60" w:rsidRDefault="00500D6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1E2"/>
    <w:multiLevelType w:val="hybridMultilevel"/>
    <w:tmpl w:val="1D4A0502"/>
    <w:lvl w:ilvl="0" w:tplc="14984AFC">
      <w:start w:val="1"/>
      <w:numFmt w:val="decimal"/>
      <w:lvlText w:val="%1."/>
      <w:lvlJc w:val="left"/>
      <w:pPr>
        <w:tabs>
          <w:tab w:val="num" w:pos="502"/>
        </w:tabs>
        <w:ind w:left="502" w:hanging="360"/>
      </w:pPr>
      <w:rPr>
        <w:rFonts w:hint="default"/>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050E23DE"/>
    <w:multiLevelType w:val="hybridMultilevel"/>
    <w:tmpl w:val="28CCA774"/>
    <w:lvl w:ilvl="0" w:tplc="09401E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5C3B2F"/>
    <w:multiLevelType w:val="hybridMultilevel"/>
    <w:tmpl w:val="5FE2F5E0"/>
    <w:lvl w:ilvl="0" w:tplc="2A7E670C">
      <w:start w:val="1"/>
      <w:numFmt w:val="decimal"/>
      <w:lvlText w:val="%1."/>
      <w:lvlJc w:val="left"/>
      <w:pPr>
        <w:tabs>
          <w:tab w:val="num" w:pos="360"/>
        </w:tabs>
        <w:ind w:left="360" w:hanging="360"/>
      </w:pPr>
      <w:rPr>
        <w:b w:val="0"/>
        <w:bCs/>
        <w:i w:val="0"/>
        <w:iCs/>
        <w:sz w:val="20"/>
        <w:szCs w:val="2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06521DE8"/>
    <w:multiLevelType w:val="hybridMultilevel"/>
    <w:tmpl w:val="BA361BAC"/>
    <w:lvl w:ilvl="0" w:tplc="503214C2">
      <w:numFmt w:val="bullet"/>
      <w:lvlText w:val="-"/>
      <w:lvlJc w:val="left"/>
      <w:pPr>
        <w:tabs>
          <w:tab w:val="num" w:pos="2490"/>
        </w:tabs>
        <w:ind w:left="2490" w:hanging="1410"/>
      </w:pPr>
      <w:rPr>
        <w:rFonts w:ascii="Bookman Old Style" w:eastAsia="Times New Roman" w:hAnsi="Bookman Old Style" w:cs="Times New Roman"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nsid w:val="0AFB60AF"/>
    <w:multiLevelType w:val="hybridMultilevel"/>
    <w:tmpl w:val="CCCE7E08"/>
    <w:lvl w:ilvl="0" w:tplc="6CF8BF2A">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079A2"/>
    <w:multiLevelType w:val="hybridMultilevel"/>
    <w:tmpl w:val="F6F47650"/>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372"/>
        </w:tabs>
        <w:ind w:left="372" w:hanging="360"/>
      </w:pPr>
      <w:rPr>
        <w:rFonts w:ascii="Courier New" w:hAnsi="Courier New" w:cs="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cs="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cs="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6">
    <w:nsid w:val="0C7340D2"/>
    <w:multiLevelType w:val="hybridMultilevel"/>
    <w:tmpl w:val="FD7E6BDE"/>
    <w:lvl w:ilvl="0" w:tplc="4802F35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340A3"/>
    <w:multiLevelType w:val="hybridMultilevel"/>
    <w:tmpl w:val="EC309C6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11B75144"/>
    <w:multiLevelType w:val="hybridMultilevel"/>
    <w:tmpl w:val="E47C2D70"/>
    <w:lvl w:ilvl="0" w:tplc="0410000F">
      <w:start w:val="1"/>
      <w:numFmt w:val="decimal"/>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9">
    <w:nsid w:val="12BB49D6"/>
    <w:multiLevelType w:val="hybridMultilevel"/>
    <w:tmpl w:val="B0B6A800"/>
    <w:lvl w:ilvl="0" w:tplc="808AAC2E">
      <w:start w:val="1"/>
      <w:numFmt w:val="bullet"/>
      <w:lvlText w:val=""/>
      <w:lvlJc w:val="left"/>
      <w:pPr>
        <w:tabs>
          <w:tab w:val="num" w:pos="2508"/>
        </w:tabs>
        <w:ind w:left="2508"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0">
    <w:nsid w:val="16D4066F"/>
    <w:multiLevelType w:val="hybridMultilevel"/>
    <w:tmpl w:val="3ECA4C6C"/>
    <w:lvl w:ilvl="0" w:tplc="0BE0D134">
      <w:start w:val="1"/>
      <w:numFmt w:val="bullet"/>
      <w:lvlText w:val="-"/>
      <w:lvlJc w:val="left"/>
      <w:pPr>
        <w:tabs>
          <w:tab w:val="num" w:pos="1440"/>
        </w:tabs>
        <w:ind w:left="1440" w:hanging="360"/>
      </w:pPr>
      <w:rPr>
        <w:rFonts w:ascii="Arial" w:eastAsia="Times New Roman" w:hAnsi="Arial" w:cs="Aria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20FE7AEF"/>
    <w:multiLevelType w:val="hybridMultilevel"/>
    <w:tmpl w:val="A91E5DA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25E90D45"/>
    <w:multiLevelType w:val="hybridMultilevel"/>
    <w:tmpl w:val="FE42AD48"/>
    <w:lvl w:ilvl="0" w:tplc="085C04FE">
      <w:start w:val="1"/>
      <w:numFmt w:val="bullet"/>
      <w:lvlText w:val="-"/>
      <w:lvlJc w:val="left"/>
      <w:pPr>
        <w:tabs>
          <w:tab w:val="num" w:pos="720"/>
        </w:tabs>
        <w:ind w:left="720"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BF51573"/>
    <w:multiLevelType w:val="hybridMultilevel"/>
    <w:tmpl w:val="1D4A0502"/>
    <w:lvl w:ilvl="0" w:tplc="14984AF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nsid w:val="323435D8"/>
    <w:multiLevelType w:val="hybridMultilevel"/>
    <w:tmpl w:val="C986AB1E"/>
    <w:lvl w:ilvl="0" w:tplc="AD0C40A0">
      <w:start w:val="7"/>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36D95755"/>
    <w:multiLevelType w:val="hybridMultilevel"/>
    <w:tmpl w:val="DB30744A"/>
    <w:lvl w:ilvl="0" w:tplc="0736F294">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87A6AB9"/>
    <w:multiLevelType w:val="singleLevel"/>
    <w:tmpl w:val="174660B2"/>
    <w:lvl w:ilvl="0">
      <w:start w:val="1"/>
      <w:numFmt w:val="lowerLetter"/>
      <w:lvlText w:val="%1)"/>
      <w:legacy w:legacy="1" w:legacySpace="0" w:legacyIndent="360"/>
      <w:lvlJc w:val="left"/>
      <w:pPr>
        <w:ind w:left="644" w:hanging="360"/>
      </w:pPr>
    </w:lvl>
  </w:abstractNum>
  <w:abstractNum w:abstractNumId="17">
    <w:nsid w:val="4B1D4BBE"/>
    <w:multiLevelType w:val="hybridMultilevel"/>
    <w:tmpl w:val="9CECA7AE"/>
    <w:lvl w:ilvl="0" w:tplc="87BCD302">
      <w:start w:val="1"/>
      <w:numFmt w:val="decimal"/>
      <w:lvlText w:val="%1."/>
      <w:lvlJc w:val="left"/>
      <w:pPr>
        <w:tabs>
          <w:tab w:val="num" w:pos="1425"/>
        </w:tabs>
        <w:ind w:left="1425" w:hanging="1425"/>
      </w:pPr>
      <w:rPr>
        <w:rFonts w:hint="default"/>
        <w:color w:val="auto"/>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4DF04521"/>
    <w:multiLevelType w:val="hybridMultilevel"/>
    <w:tmpl w:val="6E6243B2"/>
    <w:lvl w:ilvl="0" w:tplc="2A7E670C">
      <w:start w:val="1"/>
      <w:numFmt w:val="decimal"/>
      <w:lvlText w:val="%1."/>
      <w:lvlJc w:val="left"/>
      <w:pPr>
        <w:tabs>
          <w:tab w:val="num" w:pos="360"/>
        </w:tabs>
        <w:ind w:left="360" w:hanging="360"/>
      </w:pPr>
      <w:rPr>
        <w:b w:val="0"/>
        <w:bCs/>
        <w:i w:val="0"/>
        <w:iCs/>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4242D63"/>
    <w:multiLevelType w:val="hybridMultilevel"/>
    <w:tmpl w:val="B7B4F51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57257376"/>
    <w:multiLevelType w:val="hybridMultilevel"/>
    <w:tmpl w:val="0374CE5A"/>
    <w:lvl w:ilvl="0" w:tplc="2CA40BEE">
      <w:start w:val="1"/>
      <w:numFmt w:val="decimal"/>
      <w:lvlText w:val="%1."/>
      <w:lvlJc w:val="left"/>
      <w:pPr>
        <w:tabs>
          <w:tab w:val="num" w:pos="1425"/>
        </w:tabs>
        <w:ind w:left="1425" w:hanging="142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57731A29"/>
    <w:multiLevelType w:val="hybridMultilevel"/>
    <w:tmpl w:val="79E6F138"/>
    <w:lvl w:ilvl="0" w:tplc="F996B74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C8769FF"/>
    <w:multiLevelType w:val="hybridMultilevel"/>
    <w:tmpl w:val="A4468196"/>
    <w:lvl w:ilvl="0" w:tplc="05E464B4">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5CDD601F"/>
    <w:multiLevelType w:val="hybridMultilevel"/>
    <w:tmpl w:val="8ADCAB42"/>
    <w:lvl w:ilvl="0" w:tplc="0410000F">
      <w:start w:val="1"/>
      <w:numFmt w:val="decimal"/>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24">
    <w:nsid w:val="60A4404F"/>
    <w:multiLevelType w:val="hybridMultilevel"/>
    <w:tmpl w:val="2F728182"/>
    <w:lvl w:ilvl="0" w:tplc="37D8E0FE">
      <w:start w:val="1"/>
      <w:numFmt w:val="bullet"/>
      <w:lvlText w:val="-"/>
      <w:lvlJc w:val="left"/>
      <w:pPr>
        <w:tabs>
          <w:tab w:val="num" w:pos="1065"/>
        </w:tabs>
        <w:ind w:left="1065" w:hanging="705"/>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230112F"/>
    <w:multiLevelType w:val="hybridMultilevel"/>
    <w:tmpl w:val="AABC6B1E"/>
    <w:lvl w:ilvl="0" w:tplc="0736F3DA">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37725B1"/>
    <w:multiLevelType w:val="hybridMultilevel"/>
    <w:tmpl w:val="7CE848D8"/>
    <w:lvl w:ilvl="0" w:tplc="0736F3DA">
      <w:start w:val="3"/>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3507B"/>
    <w:multiLevelType w:val="hybridMultilevel"/>
    <w:tmpl w:val="FF8C67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nsid w:val="6CEA178B"/>
    <w:multiLevelType w:val="hybridMultilevel"/>
    <w:tmpl w:val="D988B93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6EB678B3"/>
    <w:multiLevelType w:val="hybridMultilevel"/>
    <w:tmpl w:val="79C4E6A2"/>
    <w:lvl w:ilvl="0" w:tplc="C9EAC588">
      <w:start w:val="1"/>
      <w:numFmt w:val="decimal"/>
      <w:lvlText w:val="%1."/>
      <w:lvlJc w:val="left"/>
      <w:pPr>
        <w:tabs>
          <w:tab w:val="num" w:pos="360"/>
        </w:tabs>
        <w:ind w:left="360" w:hanging="360"/>
      </w:pPr>
      <w:rPr>
        <w:b w:val="0"/>
        <w:bCs/>
        <w:i w:val="0"/>
        <w:iCs/>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FCE7059"/>
    <w:multiLevelType w:val="hybridMultilevel"/>
    <w:tmpl w:val="8B943A4C"/>
    <w:lvl w:ilvl="0" w:tplc="808AAC2E">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2724745"/>
    <w:multiLevelType w:val="hybridMultilevel"/>
    <w:tmpl w:val="364A183A"/>
    <w:lvl w:ilvl="0" w:tplc="6CF8BF2A">
      <w:start w:val="1"/>
      <w:numFmt w:val="lowerLetter"/>
      <w:lvlText w:val="%1)"/>
      <w:lvlJc w:val="left"/>
      <w:pPr>
        <w:ind w:left="1069"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755C2116"/>
    <w:multiLevelType w:val="hybridMultilevel"/>
    <w:tmpl w:val="EA2A13B6"/>
    <w:lvl w:ilvl="0" w:tplc="328C7F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1E5DEE"/>
    <w:multiLevelType w:val="hybridMultilevel"/>
    <w:tmpl w:val="969660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B8619D4"/>
    <w:multiLevelType w:val="hybridMultilevel"/>
    <w:tmpl w:val="04F2FB92"/>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5">
    <w:nsid w:val="7B9713F7"/>
    <w:multiLevelType w:val="hybridMultilevel"/>
    <w:tmpl w:val="45F2AAF2"/>
    <w:lvl w:ilvl="0" w:tplc="995004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6706F0"/>
    <w:multiLevelType w:val="hybridMultilevel"/>
    <w:tmpl w:val="A54E415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3"/>
  </w:num>
  <w:num w:numId="4">
    <w:abstractNumId w:val="16"/>
  </w:num>
  <w:num w:numId="5">
    <w:abstractNumId w:val="9"/>
  </w:num>
  <w:num w:numId="6">
    <w:abstractNumId w:val="11"/>
  </w:num>
  <w:num w:numId="7">
    <w:abstractNumId w:val="12"/>
  </w:num>
  <w:num w:numId="8">
    <w:abstractNumId w:val="33"/>
  </w:num>
  <w:num w:numId="9">
    <w:abstractNumId w:val="7"/>
  </w:num>
  <w:num w:numId="10">
    <w:abstractNumId w:val="19"/>
  </w:num>
  <w:num w:numId="11">
    <w:abstractNumId w:val="8"/>
  </w:num>
  <w:num w:numId="12">
    <w:abstractNumId w:val="17"/>
  </w:num>
  <w:num w:numId="13">
    <w:abstractNumId w:val="30"/>
  </w:num>
  <w:num w:numId="14">
    <w:abstractNumId w:val="10"/>
  </w:num>
  <w:num w:numId="15">
    <w:abstractNumId w:val="5"/>
  </w:num>
  <w:num w:numId="16">
    <w:abstractNumId w:val="27"/>
  </w:num>
  <w:num w:numId="17">
    <w:abstractNumId w:val="28"/>
  </w:num>
  <w:num w:numId="18">
    <w:abstractNumId w:val="29"/>
  </w:num>
  <w:num w:numId="19">
    <w:abstractNumId w:val="36"/>
  </w:num>
  <w:num w:numId="20">
    <w:abstractNumId w:val="18"/>
  </w:num>
  <w:num w:numId="21">
    <w:abstractNumId w:val="13"/>
  </w:num>
  <w:num w:numId="22">
    <w:abstractNumId w:val="23"/>
  </w:num>
  <w:num w:numId="23">
    <w:abstractNumId w:val="20"/>
  </w:num>
  <w:num w:numId="24">
    <w:abstractNumId w:val="1"/>
  </w:num>
  <w:num w:numId="25">
    <w:abstractNumId w:val="21"/>
  </w:num>
  <w:num w:numId="26">
    <w:abstractNumId w:val="32"/>
  </w:num>
  <w:num w:numId="27">
    <w:abstractNumId w:val="25"/>
  </w:num>
  <w:num w:numId="28">
    <w:abstractNumId w:val="31"/>
  </w:num>
  <w:num w:numId="29">
    <w:abstractNumId w:val="34"/>
  </w:num>
  <w:num w:numId="30">
    <w:abstractNumId w:val="4"/>
  </w:num>
  <w:num w:numId="31">
    <w:abstractNumId w:val="26"/>
  </w:num>
  <w:num w:numId="32">
    <w:abstractNumId w:val="6"/>
  </w:num>
  <w:num w:numId="33">
    <w:abstractNumId w:val="0"/>
  </w:num>
  <w:num w:numId="34">
    <w:abstractNumId w:val="35"/>
  </w:num>
  <w:num w:numId="35">
    <w:abstractNumId w:val="15"/>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B4"/>
    <w:rsid w:val="00000EDB"/>
    <w:rsid w:val="00002EA5"/>
    <w:rsid w:val="0000584F"/>
    <w:rsid w:val="000100BB"/>
    <w:rsid w:val="000140B3"/>
    <w:rsid w:val="00016ADC"/>
    <w:rsid w:val="000170AE"/>
    <w:rsid w:val="0002022E"/>
    <w:rsid w:val="00023D64"/>
    <w:rsid w:val="0002764A"/>
    <w:rsid w:val="00031625"/>
    <w:rsid w:val="00036620"/>
    <w:rsid w:val="00040D74"/>
    <w:rsid w:val="00045DAF"/>
    <w:rsid w:val="000463A6"/>
    <w:rsid w:val="00055954"/>
    <w:rsid w:val="00064ACE"/>
    <w:rsid w:val="00073730"/>
    <w:rsid w:val="00075954"/>
    <w:rsid w:val="000762FB"/>
    <w:rsid w:val="000953B7"/>
    <w:rsid w:val="00095C36"/>
    <w:rsid w:val="00097F2F"/>
    <w:rsid w:val="000A3453"/>
    <w:rsid w:val="000A4ED1"/>
    <w:rsid w:val="000A7026"/>
    <w:rsid w:val="000A7EC1"/>
    <w:rsid w:val="000B3074"/>
    <w:rsid w:val="000B3705"/>
    <w:rsid w:val="000B3F5F"/>
    <w:rsid w:val="000B49A4"/>
    <w:rsid w:val="000B5609"/>
    <w:rsid w:val="000B5638"/>
    <w:rsid w:val="000C2307"/>
    <w:rsid w:val="000C5F65"/>
    <w:rsid w:val="000C672E"/>
    <w:rsid w:val="000D02E0"/>
    <w:rsid w:val="000D04F9"/>
    <w:rsid w:val="000D2718"/>
    <w:rsid w:val="000D2809"/>
    <w:rsid w:val="000D47E6"/>
    <w:rsid w:val="000E3740"/>
    <w:rsid w:val="000F0CD1"/>
    <w:rsid w:val="000F231B"/>
    <w:rsid w:val="0010570F"/>
    <w:rsid w:val="0011269B"/>
    <w:rsid w:val="00112D27"/>
    <w:rsid w:val="00116DB3"/>
    <w:rsid w:val="00120801"/>
    <w:rsid w:val="00121B46"/>
    <w:rsid w:val="00132D05"/>
    <w:rsid w:val="00134367"/>
    <w:rsid w:val="00134A24"/>
    <w:rsid w:val="00137411"/>
    <w:rsid w:val="00137835"/>
    <w:rsid w:val="00137A4F"/>
    <w:rsid w:val="00144715"/>
    <w:rsid w:val="00144F17"/>
    <w:rsid w:val="00144FAB"/>
    <w:rsid w:val="00147DC5"/>
    <w:rsid w:val="00150084"/>
    <w:rsid w:val="00150BDF"/>
    <w:rsid w:val="00154903"/>
    <w:rsid w:val="001557CD"/>
    <w:rsid w:val="0016192D"/>
    <w:rsid w:val="00161FD5"/>
    <w:rsid w:val="00165590"/>
    <w:rsid w:val="00166DE9"/>
    <w:rsid w:val="00166FC1"/>
    <w:rsid w:val="0016712D"/>
    <w:rsid w:val="0017349F"/>
    <w:rsid w:val="0017473E"/>
    <w:rsid w:val="00180C61"/>
    <w:rsid w:val="001813A1"/>
    <w:rsid w:val="001821A5"/>
    <w:rsid w:val="0018326B"/>
    <w:rsid w:val="00184183"/>
    <w:rsid w:val="00184943"/>
    <w:rsid w:val="00185243"/>
    <w:rsid w:val="0018617E"/>
    <w:rsid w:val="00190AD7"/>
    <w:rsid w:val="00192F81"/>
    <w:rsid w:val="00193C19"/>
    <w:rsid w:val="00194F6B"/>
    <w:rsid w:val="001A3879"/>
    <w:rsid w:val="001A63A2"/>
    <w:rsid w:val="001A7061"/>
    <w:rsid w:val="001B24E1"/>
    <w:rsid w:val="001B58DF"/>
    <w:rsid w:val="001B60DC"/>
    <w:rsid w:val="001C0392"/>
    <w:rsid w:val="001C2BB9"/>
    <w:rsid w:val="001C60D6"/>
    <w:rsid w:val="001C7690"/>
    <w:rsid w:val="001D40B0"/>
    <w:rsid w:val="001D5385"/>
    <w:rsid w:val="001D7C89"/>
    <w:rsid w:val="001E28E9"/>
    <w:rsid w:val="001E29FE"/>
    <w:rsid w:val="001F1B70"/>
    <w:rsid w:val="00206003"/>
    <w:rsid w:val="00206040"/>
    <w:rsid w:val="0020669B"/>
    <w:rsid w:val="002138E0"/>
    <w:rsid w:val="00217D8F"/>
    <w:rsid w:val="00224A7D"/>
    <w:rsid w:val="00224E09"/>
    <w:rsid w:val="00226045"/>
    <w:rsid w:val="00232EE2"/>
    <w:rsid w:val="00240491"/>
    <w:rsid w:val="00241EAD"/>
    <w:rsid w:val="00245DA5"/>
    <w:rsid w:val="002460EA"/>
    <w:rsid w:val="0024621F"/>
    <w:rsid w:val="002512A0"/>
    <w:rsid w:val="002536BD"/>
    <w:rsid w:val="00257EF0"/>
    <w:rsid w:val="0026109C"/>
    <w:rsid w:val="00262BC5"/>
    <w:rsid w:val="00273095"/>
    <w:rsid w:val="00281BE0"/>
    <w:rsid w:val="0028208D"/>
    <w:rsid w:val="002840D1"/>
    <w:rsid w:val="00292F2C"/>
    <w:rsid w:val="00295A51"/>
    <w:rsid w:val="002A1282"/>
    <w:rsid w:val="002A49AC"/>
    <w:rsid w:val="002B4CCA"/>
    <w:rsid w:val="002B52EB"/>
    <w:rsid w:val="002B5FC2"/>
    <w:rsid w:val="002B6394"/>
    <w:rsid w:val="002C1607"/>
    <w:rsid w:val="002C7B2B"/>
    <w:rsid w:val="002D37D6"/>
    <w:rsid w:val="002D4A9E"/>
    <w:rsid w:val="002E1BB8"/>
    <w:rsid w:val="002E3C94"/>
    <w:rsid w:val="002F0C75"/>
    <w:rsid w:val="002F4427"/>
    <w:rsid w:val="00300729"/>
    <w:rsid w:val="003027AA"/>
    <w:rsid w:val="0030713D"/>
    <w:rsid w:val="00307712"/>
    <w:rsid w:val="00307C15"/>
    <w:rsid w:val="00311494"/>
    <w:rsid w:val="003117AE"/>
    <w:rsid w:val="00322959"/>
    <w:rsid w:val="00326134"/>
    <w:rsid w:val="00331166"/>
    <w:rsid w:val="00332FAB"/>
    <w:rsid w:val="00333F10"/>
    <w:rsid w:val="003407B5"/>
    <w:rsid w:val="00341F00"/>
    <w:rsid w:val="003458AB"/>
    <w:rsid w:val="0035285C"/>
    <w:rsid w:val="00356BCE"/>
    <w:rsid w:val="00360937"/>
    <w:rsid w:val="0036469D"/>
    <w:rsid w:val="00364FBF"/>
    <w:rsid w:val="00371465"/>
    <w:rsid w:val="00375C15"/>
    <w:rsid w:val="00380A0C"/>
    <w:rsid w:val="00390427"/>
    <w:rsid w:val="00390715"/>
    <w:rsid w:val="00394D4C"/>
    <w:rsid w:val="003A0D33"/>
    <w:rsid w:val="003A6A30"/>
    <w:rsid w:val="003B68DA"/>
    <w:rsid w:val="003B6BD9"/>
    <w:rsid w:val="003C0C4D"/>
    <w:rsid w:val="003C27B7"/>
    <w:rsid w:val="003C5D6E"/>
    <w:rsid w:val="003D1BC4"/>
    <w:rsid w:val="003D321A"/>
    <w:rsid w:val="003E1A21"/>
    <w:rsid w:val="003E2E81"/>
    <w:rsid w:val="003E4617"/>
    <w:rsid w:val="003E7C11"/>
    <w:rsid w:val="003E7F74"/>
    <w:rsid w:val="003F18CB"/>
    <w:rsid w:val="003F389A"/>
    <w:rsid w:val="00400362"/>
    <w:rsid w:val="00406AB0"/>
    <w:rsid w:val="004071A8"/>
    <w:rsid w:val="00410B7E"/>
    <w:rsid w:val="00414077"/>
    <w:rsid w:val="00414266"/>
    <w:rsid w:val="00417077"/>
    <w:rsid w:val="00423F39"/>
    <w:rsid w:val="004301C6"/>
    <w:rsid w:val="00431F20"/>
    <w:rsid w:val="00432957"/>
    <w:rsid w:val="0043627B"/>
    <w:rsid w:val="004371EF"/>
    <w:rsid w:val="004378FC"/>
    <w:rsid w:val="004420B0"/>
    <w:rsid w:val="00444B6A"/>
    <w:rsid w:val="00447CC7"/>
    <w:rsid w:val="00451E55"/>
    <w:rsid w:val="00455715"/>
    <w:rsid w:val="00467A34"/>
    <w:rsid w:val="00471BAF"/>
    <w:rsid w:val="00472A25"/>
    <w:rsid w:val="00475EA2"/>
    <w:rsid w:val="00480F8A"/>
    <w:rsid w:val="00481AF6"/>
    <w:rsid w:val="00481E71"/>
    <w:rsid w:val="0048238D"/>
    <w:rsid w:val="004824BF"/>
    <w:rsid w:val="004866F0"/>
    <w:rsid w:val="00497BA3"/>
    <w:rsid w:val="004A3004"/>
    <w:rsid w:val="004A4228"/>
    <w:rsid w:val="004A4E5F"/>
    <w:rsid w:val="004A5589"/>
    <w:rsid w:val="004A6DDD"/>
    <w:rsid w:val="004B0A91"/>
    <w:rsid w:val="004B3F83"/>
    <w:rsid w:val="004C146F"/>
    <w:rsid w:val="004C28A6"/>
    <w:rsid w:val="004C2D52"/>
    <w:rsid w:val="004C2DCA"/>
    <w:rsid w:val="004D01B1"/>
    <w:rsid w:val="004D1308"/>
    <w:rsid w:val="004D33D1"/>
    <w:rsid w:val="004D4ACD"/>
    <w:rsid w:val="004D5966"/>
    <w:rsid w:val="004D632C"/>
    <w:rsid w:val="004D7987"/>
    <w:rsid w:val="004E0BDC"/>
    <w:rsid w:val="004E3FEC"/>
    <w:rsid w:val="004E5576"/>
    <w:rsid w:val="004F0290"/>
    <w:rsid w:val="004F07E9"/>
    <w:rsid w:val="004F1C4B"/>
    <w:rsid w:val="004F2701"/>
    <w:rsid w:val="004F272A"/>
    <w:rsid w:val="005000AF"/>
    <w:rsid w:val="00500D60"/>
    <w:rsid w:val="0050273A"/>
    <w:rsid w:val="00511841"/>
    <w:rsid w:val="00514789"/>
    <w:rsid w:val="005200BC"/>
    <w:rsid w:val="00520618"/>
    <w:rsid w:val="0052398D"/>
    <w:rsid w:val="00526B86"/>
    <w:rsid w:val="00527178"/>
    <w:rsid w:val="00531BF4"/>
    <w:rsid w:val="00534EB7"/>
    <w:rsid w:val="00537E35"/>
    <w:rsid w:val="00543666"/>
    <w:rsid w:val="00554991"/>
    <w:rsid w:val="0055735F"/>
    <w:rsid w:val="0055761F"/>
    <w:rsid w:val="00560296"/>
    <w:rsid w:val="005620C7"/>
    <w:rsid w:val="005649DE"/>
    <w:rsid w:val="0056778B"/>
    <w:rsid w:val="00573507"/>
    <w:rsid w:val="00574FFB"/>
    <w:rsid w:val="00575A4F"/>
    <w:rsid w:val="005771C9"/>
    <w:rsid w:val="005801B9"/>
    <w:rsid w:val="0059405A"/>
    <w:rsid w:val="00594600"/>
    <w:rsid w:val="005959FF"/>
    <w:rsid w:val="0059728F"/>
    <w:rsid w:val="005A05D9"/>
    <w:rsid w:val="005A17A0"/>
    <w:rsid w:val="005A2891"/>
    <w:rsid w:val="005A31ED"/>
    <w:rsid w:val="005B1457"/>
    <w:rsid w:val="005B38C3"/>
    <w:rsid w:val="005B4F32"/>
    <w:rsid w:val="005B648A"/>
    <w:rsid w:val="005B7C23"/>
    <w:rsid w:val="005C3996"/>
    <w:rsid w:val="005C4847"/>
    <w:rsid w:val="005C61C1"/>
    <w:rsid w:val="005D3FE9"/>
    <w:rsid w:val="005D526C"/>
    <w:rsid w:val="005D61B2"/>
    <w:rsid w:val="005D6788"/>
    <w:rsid w:val="005D7FE0"/>
    <w:rsid w:val="005E4ACF"/>
    <w:rsid w:val="005E635A"/>
    <w:rsid w:val="005E69CC"/>
    <w:rsid w:val="005E6C67"/>
    <w:rsid w:val="005E717B"/>
    <w:rsid w:val="005F28D5"/>
    <w:rsid w:val="005F2B1E"/>
    <w:rsid w:val="005F6AE8"/>
    <w:rsid w:val="0060083F"/>
    <w:rsid w:val="00604D34"/>
    <w:rsid w:val="00605936"/>
    <w:rsid w:val="00613111"/>
    <w:rsid w:val="00623D97"/>
    <w:rsid w:val="0063219A"/>
    <w:rsid w:val="00632BDA"/>
    <w:rsid w:val="00634299"/>
    <w:rsid w:val="006342F3"/>
    <w:rsid w:val="00634EB6"/>
    <w:rsid w:val="00636B60"/>
    <w:rsid w:val="0064032D"/>
    <w:rsid w:val="0064655A"/>
    <w:rsid w:val="006469EE"/>
    <w:rsid w:val="00652598"/>
    <w:rsid w:val="00662FAE"/>
    <w:rsid w:val="0067455B"/>
    <w:rsid w:val="00676AB0"/>
    <w:rsid w:val="00681826"/>
    <w:rsid w:val="00683B3B"/>
    <w:rsid w:val="00691AA0"/>
    <w:rsid w:val="00695930"/>
    <w:rsid w:val="00697D82"/>
    <w:rsid w:val="006A6FB4"/>
    <w:rsid w:val="006B045A"/>
    <w:rsid w:val="006B46BF"/>
    <w:rsid w:val="006C771F"/>
    <w:rsid w:val="006D38DD"/>
    <w:rsid w:val="006D531C"/>
    <w:rsid w:val="006D5B9A"/>
    <w:rsid w:val="006E0852"/>
    <w:rsid w:val="006E0F1D"/>
    <w:rsid w:val="006E3F1B"/>
    <w:rsid w:val="006E4166"/>
    <w:rsid w:val="006E5442"/>
    <w:rsid w:val="006E621C"/>
    <w:rsid w:val="006F18AD"/>
    <w:rsid w:val="006F233E"/>
    <w:rsid w:val="006F2444"/>
    <w:rsid w:val="006F42CD"/>
    <w:rsid w:val="006F7FCB"/>
    <w:rsid w:val="00700242"/>
    <w:rsid w:val="00704B12"/>
    <w:rsid w:val="00705664"/>
    <w:rsid w:val="007121EE"/>
    <w:rsid w:val="007146F1"/>
    <w:rsid w:val="00716565"/>
    <w:rsid w:val="00717DA9"/>
    <w:rsid w:val="007205EA"/>
    <w:rsid w:val="00723604"/>
    <w:rsid w:val="00723A1F"/>
    <w:rsid w:val="00734B5F"/>
    <w:rsid w:val="0074011E"/>
    <w:rsid w:val="0074082D"/>
    <w:rsid w:val="00740D36"/>
    <w:rsid w:val="007428C8"/>
    <w:rsid w:val="00746932"/>
    <w:rsid w:val="00751F1F"/>
    <w:rsid w:val="0075273E"/>
    <w:rsid w:val="00755D59"/>
    <w:rsid w:val="00760FE5"/>
    <w:rsid w:val="00762DFD"/>
    <w:rsid w:val="007658FF"/>
    <w:rsid w:val="0076639E"/>
    <w:rsid w:val="00772F2D"/>
    <w:rsid w:val="00782786"/>
    <w:rsid w:val="00786899"/>
    <w:rsid w:val="00786D59"/>
    <w:rsid w:val="0079018A"/>
    <w:rsid w:val="00790A1D"/>
    <w:rsid w:val="007916D5"/>
    <w:rsid w:val="00794E34"/>
    <w:rsid w:val="0079524C"/>
    <w:rsid w:val="007A167D"/>
    <w:rsid w:val="007A233F"/>
    <w:rsid w:val="007A42E2"/>
    <w:rsid w:val="007A49AF"/>
    <w:rsid w:val="007A530F"/>
    <w:rsid w:val="007B4E6E"/>
    <w:rsid w:val="007B5C57"/>
    <w:rsid w:val="007C6D42"/>
    <w:rsid w:val="007D570C"/>
    <w:rsid w:val="007E04F5"/>
    <w:rsid w:val="007E126E"/>
    <w:rsid w:val="007E12D6"/>
    <w:rsid w:val="007E261A"/>
    <w:rsid w:val="007E5967"/>
    <w:rsid w:val="007E6CA4"/>
    <w:rsid w:val="007F20C6"/>
    <w:rsid w:val="007F52EB"/>
    <w:rsid w:val="007F7391"/>
    <w:rsid w:val="00801004"/>
    <w:rsid w:val="008024E3"/>
    <w:rsid w:val="00803BA6"/>
    <w:rsid w:val="008046DF"/>
    <w:rsid w:val="0081113D"/>
    <w:rsid w:val="0081475D"/>
    <w:rsid w:val="00815C55"/>
    <w:rsid w:val="008165A9"/>
    <w:rsid w:val="00816D84"/>
    <w:rsid w:val="008273C7"/>
    <w:rsid w:val="00827FBF"/>
    <w:rsid w:val="00831418"/>
    <w:rsid w:val="00833630"/>
    <w:rsid w:val="00834E1C"/>
    <w:rsid w:val="008370C0"/>
    <w:rsid w:val="0084678C"/>
    <w:rsid w:val="00852EA2"/>
    <w:rsid w:val="00854342"/>
    <w:rsid w:val="00854A8E"/>
    <w:rsid w:val="008555CB"/>
    <w:rsid w:val="008575C1"/>
    <w:rsid w:val="00860FBD"/>
    <w:rsid w:val="008610D0"/>
    <w:rsid w:val="00861A0D"/>
    <w:rsid w:val="00864F0F"/>
    <w:rsid w:val="008719AC"/>
    <w:rsid w:val="0088230B"/>
    <w:rsid w:val="00892519"/>
    <w:rsid w:val="00895C24"/>
    <w:rsid w:val="00897FC4"/>
    <w:rsid w:val="008A748E"/>
    <w:rsid w:val="008B1FC9"/>
    <w:rsid w:val="008B29BC"/>
    <w:rsid w:val="008B2CB0"/>
    <w:rsid w:val="008B2F0D"/>
    <w:rsid w:val="008C000E"/>
    <w:rsid w:val="008C161C"/>
    <w:rsid w:val="008C2ED8"/>
    <w:rsid w:val="008C570D"/>
    <w:rsid w:val="008C5AD3"/>
    <w:rsid w:val="008C5C30"/>
    <w:rsid w:val="008D3B58"/>
    <w:rsid w:val="008D61FA"/>
    <w:rsid w:val="008E2ADA"/>
    <w:rsid w:val="008E4005"/>
    <w:rsid w:val="008E57D3"/>
    <w:rsid w:val="008E638E"/>
    <w:rsid w:val="008F145D"/>
    <w:rsid w:val="008F22B1"/>
    <w:rsid w:val="008F3E36"/>
    <w:rsid w:val="008F4248"/>
    <w:rsid w:val="00900FBF"/>
    <w:rsid w:val="009030D0"/>
    <w:rsid w:val="009078F1"/>
    <w:rsid w:val="009126D4"/>
    <w:rsid w:val="009153BB"/>
    <w:rsid w:val="00915480"/>
    <w:rsid w:val="009167EC"/>
    <w:rsid w:val="00917731"/>
    <w:rsid w:val="00922509"/>
    <w:rsid w:val="00922561"/>
    <w:rsid w:val="00922F80"/>
    <w:rsid w:val="00923488"/>
    <w:rsid w:val="009266B0"/>
    <w:rsid w:val="00926B3F"/>
    <w:rsid w:val="00927412"/>
    <w:rsid w:val="0092797F"/>
    <w:rsid w:val="009312C7"/>
    <w:rsid w:val="0093136D"/>
    <w:rsid w:val="0093667F"/>
    <w:rsid w:val="00937DAD"/>
    <w:rsid w:val="00946852"/>
    <w:rsid w:val="00955BFC"/>
    <w:rsid w:val="00967D27"/>
    <w:rsid w:val="00974E7C"/>
    <w:rsid w:val="00977918"/>
    <w:rsid w:val="00980803"/>
    <w:rsid w:val="009815B8"/>
    <w:rsid w:val="009819E5"/>
    <w:rsid w:val="00982B77"/>
    <w:rsid w:val="00982C7D"/>
    <w:rsid w:val="0098670F"/>
    <w:rsid w:val="00987776"/>
    <w:rsid w:val="00991F8E"/>
    <w:rsid w:val="009A6DCA"/>
    <w:rsid w:val="009B40FA"/>
    <w:rsid w:val="009B5D7A"/>
    <w:rsid w:val="009C05EE"/>
    <w:rsid w:val="009D1A52"/>
    <w:rsid w:val="009D23E7"/>
    <w:rsid w:val="009D30BD"/>
    <w:rsid w:val="009D798F"/>
    <w:rsid w:val="009E2A2E"/>
    <w:rsid w:val="009E592D"/>
    <w:rsid w:val="009F43BD"/>
    <w:rsid w:val="009F6A0C"/>
    <w:rsid w:val="00A000C2"/>
    <w:rsid w:val="00A141F8"/>
    <w:rsid w:val="00A1761B"/>
    <w:rsid w:val="00A324C5"/>
    <w:rsid w:val="00A3313C"/>
    <w:rsid w:val="00A40474"/>
    <w:rsid w:val="00A40DC3"/>
    <w:rsid w:val="00A410A0"/>
    <w:rsid w:val="00A43AF4"/>
    <w:rsid w:val="00A44CF2"/>
    <w:rsid w:val="00A53A2E"/>
    <w:rsid w:val="00A56916"/>
    <w:rsid w:val="00A63DE8"/>
    <w:rsid w:val="00A64856"/>
    <w:rsid w:val="00A65F4D"/>
    <w:rsid w:val="00A67919"/>
    <w:rsid w:val="00A71E80"/>
    <w:rsid w:val="00A7439E"/>
    <w:rsid w:val="00A77485"/>
    <w:rsid w:val="00A81C72"/>
    <w:rsid w:val="00A83E21"/>
    <w:rsid w:val="00A969E8"/>
    <w:rsid w:val="00AA3306"/>
    <w:rsid w:val="00AB196C"/>
    <w:rsid w:val="00AB4E11"/>
    <w:rsid w:val="00AC1887"/>
    <w:rsid w:val="00AC6A99"/>
    <w:rsid w:val="00AD2A69"/>
    <w:rsid w:val="00AE35D2"/>
    <w:rsid w:val="00AE5B3C"/>
    <w:rsid w:val="00AE6C3F"/>
    <w:rsid w:val="00AE7F64"/>
    <w:rsid w:val="00AF2B5D"/>
    <w:rsid w:val="00B01DF3"/>
    <w:rsid w:val="00B020BC"/>
    <w:rsid w:val="00B02E20"/>
    <w:rsid w:val="00B10EA2"/>
    <w:rsid w:val="00B138BD"/>
    <w:rsid w:val="00B14473"/>
    <w:rsid w:val="00B16DC1"/>
    <w:rsid w:val="00B16FAF"/>
    <w:rsid w:val="00B24310"/>
    <w:rsid w:val="00B34965"/>
    <w:rsid w:val="00B36A17"/>
    <w:rsid w:val="00B36B44"/>
    <w:rsid w:val="00B411B8"/>
    <w:rsid w:val="00B4450A"/>
    <w:rsid w:val="00B44789"/>
    <w:rsid w:val="00B475E2"/>
    <w:rsid w:val="00B53F5A"/>
    <w:rsid w:val="00B63666"/>
    <w:rsid w:val="00B64F8A"/>
    <w:rsid w:val="00B65110"/>
    <w:rsid w:val="00B67826"/>
    <w:rsid w:val="00B72913"/>
    <w:rsid w:val="00B75FCA"/>
    <w:rsid w:val="00B81F9B"/>
    <w:rsid w:val="00B90805"/>
    <w:rsid w:val="00B92979"/>
    <w:rsid w:val="00B92FF1"/>
    <w:rsid w:val="00B94BB7"/>
    <w:rsid w:val="00B95721"/>
    <w:rsid w:val="00BA74F8"/>
    <w:rsid w:val="00BB17F1"/>
    <w:rsid w:val="00BC09B3"/>
    <w:rsid w:val="00BC136F"/>
    <w:rsid w:val="00BC1A5A"/>
    <w:rsid w:val="00BC77A0"/>
    <w:rsid w:val="00BC7B74"/>
    <w:rsid w:val="00BC7D43"/>
    <w:rsid w:val="00BD1FD1"/>
    <w:rsid w:val="00BD33BB"/>
    <w:rsid w:val="00BD3BF3"/>
    <w:rsid w:val="00BE1D11"/>
    <w:rsid w:val="00BE25D5"/>
    <w:rsid w:val="00BE45C4"/>
    <w:rsid w:val="00BF7751"/>
    <w:rsid w:val="00C06445"/>
    <w:rsid w:val="00C06E7C"/>
    <w:rsid w:val="00C12A2D"/>
    <w:rsid w:val="00C147BD"/>
    <w:rsid w:val="00C200ED"/>
    <w:rsid w:val="00C218C6"/>
    <w:rsid w:val="00C22101"/>
    <w:rsid w:val="00C226DF"/>
    <w:rsid w:val="00C2589C"/>
    <w:rsid w:val="00C3077B"/>
    <w:rsid w:val="00C31A06"/>
    <w:rsid w:val="00C353D9"/>
    <w:rsid w:val="00C3685C"/>
    <w:rsid w:val="00C41FE0"/>
    <w:rsid w:val="00C427E2"/>
    <w:rsid w:val="00C42A4A"/>
    <w:rsid w:val="00C44CD9"/>
    <w:rsid w:val="00C46E2D"/>
    <w:rsid w:val="00C472EC"/>
    <w:rsid w:val="00C476EE"/>
    <w:rsid w:val="00C47FF6"/>
    <w:rsid w:val="00C503AC"/>
    <w:rsid w:val="00C52969"/>
    <w:rsid w:val="00C53C09"/>
    <w:rsid w:val="00C559ED"/>
    <w:rsid w:val="00C627B8"/>
    <w:rsid w:val="00C65725"/>
    <w:rsid w:val="00C806F5"/>
    <w:rsid w:val="00C91A42"/>
    <w:rsid w:val="00CA4DF6"/>
    <w:rsid w:val="00CB56B8"/>
    <w:rsid w:val="00CB6377"/>
    <w:rsid w:val="00CB71CF"/>
    <w:rsid w:val="00CC45E4"/>
    <w:rsid w:val="00CC7EAB"/>
    <w:rsid w:val="00CD3872"/>
    <w:rsid w:val="00CD56D2"/>
    <w:rsid w:val="00CD6660"/>
    <w:rsid w:val="00CE7C4C"/>
    <w:rsid w:val="00CF10CB"/>
    <w:rsid w:val="00CF1481"/>
    <w:rsid w:val="00CF2EBA"/>
    <w:rsid w:val="00CF53ED"/>
    <w:rsid w:val="00CF5C7A"/>
    <w:rsid w:val="00CF733B"/>
    <w:rsid w:val="00D03268"/>
    <w:rsid w:val="00D0387B"/>
    <w:rsid w:val="00D06BD9"/>
    <w:rsid w:val="00D13161"/>
    <w:rsid w:val="00D14D40"/>
    <w:rsid w:val="00D16D5A"/>
    <w:rsid w:val="00D30330"/>
    <w:rsid w:val="00D377EF"/>
    <w:rsid w:val="00D432A4"/>
    <w:rsid w:val="00D435A6"/>
    <w:rsid w:val="00D4668F"/>
    <w:rsid w:val="00D511C6"/>
    <w:rsid w:val="00D52AC3"/>
    <w:rsid w:val="00D54113"/>
    <w:rsid w:val="00D61BEA"/>
    <w:rsid w:val="00D62C9A"/>
    <w:rsid w:val="00D641EC"/>
    <w:rsid w:val="00D70CC7"/>
    <w:rsid w:val="00D71D0B"/>
    <w:rsid w:val="00D761C4"/>
    <w:rsid w:val="00D80481"/>
    <w:rsid w:val="00D81A1D"/>
    <w:rsid w:val="00D82D00"/>
    <w:rsid w:val="00D91140"/>
    <w:rsid w:val="00DA0690"/>
    <w:rsid w:val="00DA09A1"/>
    <w:rsid w:val="00DA4DAE"/>
    <w:rsid w:val="00DA5675"/>
    <w:rsid w:val="00DA6A96"/>
    <w:rsid w:val="00DB3753"/>
    <w:rsid w:val="00DB421F"/>
    <w:rsid w:val="00DB58CA"/>
    <w:rsid w:val="00DB6BF3"/>
    <w:rsid w:val="00DB7210"/>
    <w:rsid w:val="00DC1E28"/>
    <w:rsid w:val="00DC3C1E"/>
    <w:rsid w:val="00DC6A59"/>
    <w:rsid w:val="00DE615B"/>
    <w:rsid w:val="00DF1A42"/>
    <w:rsid w:val="00DF4A84"/>
    <w:rsid w:val="00E00E26"/>
    <w:rsid w:val="00E02D6B"/>
    <w:rsid w:val="00E069FD"/>
    <w:rsid w:val="00E15A5D"/>
    <w:rsid w:val="00E1658C"/>
    <w:rsid w:val="00E16FE3"/>
    <w:rsid w:val="00E239C1"/>
    <w:rsid w:val="00E31F4F"/>
    <w:rsid w:val="00E32E3D"/>
    <w:rsid w:val="00E35D07"/>
    <w:rsid w:val="00E36E9F"/>
    <w:rsid w:val="00E42B0F"/>
    <w:rsid w:val="00E43770"/>
    <w:rsid w:val="00E4628B"/>
    <w:rsid w:val="00E470CB"/>
    <w:rsid w:val="00E47626"/>
    <w:rsid w:val="00E52769"/>
    <w:rsid w:val="00E52B39"/>
    <w:rsid w:val="00E54073"/>
    <w:rsid w:val="00E54B54"/>
    <w:rsid w:val="00E60D1F"/>
    <w:rsid w:val="00E61E70"/>
    <w:rsid w:val="00E62440"/>
    <w:rsid w:val="00E6367C"/>
    <w:rsid w:val="00E63DF1"/>
    <w:rsid w:val="00E640B0"/>
    <w:rsid w:val="00E738E0"/>
    <w:rsid w:val="00E747AD"/>
    <w:rsid w:val="00E76BA2"/>
    <w:rsid w:val="00E82C81"/>
    <w:rsid w:val="00E85482"/>
    <w:rsid w:val="00E91BB1"/>
    <w:rsid w:val="00E94217"/>
    <w:rsid w:val="00E9427F"/>
    <w:rsid w:val="00EA4628"/>
    <w:rsid w:val="00EB493E"/>
    <w:rsid w:val="00EC02B0"/>
    <w:rsid w:val="00ED03F3"/>
    <w:rsid w:val="00ED46C8"/>
    <w:rsid w:val="00ED4F4F"/>
    <w:rsid w:val="00EE1B47"/>
    <w:rsid w:val="00EE7E29"/>
    <w:rsid w:val="00EF071C"/>
    <w:rsid w:val="00EF194D"/>
    <w:rsid w:val="00EF3BCC"/>
    <w:rsid w:val="00F02054"/>
    <w:rsid w:val="00F02B71"/>
    <w:rsid w:val="00F02E88"/>
    <w:rsid w:val="00F10E6B"/>
    <w:rsid w:val="00F13E4D"/>
    <w:rsid w:val="00F14C81"/>
    <w:rsid w:val="00F14FBE"/>
    <w:rsid w:val="00F16F3F"/>
    <w:rsid w:val="00F16F50"/>
    <w:rsid w:val="00F20F8C"/>
    <w:rsid w:val="00F22713"/>
    <w:rsid w:val="00F30555"/>
    <w:rsid w:val="00F321FD"/>
    <w:rsid w:val="00F353AF"/>
    <w:rsid w:val="00F35D5A"/>
    <w:rsid w:val="00F44254"/>
    <w:rsid w:val="00F510B4"/>
    <w:rsid w:val="00F5152D"/>
    <w:rsid w:val="00F51DF7"/>
    <w:rsid w:val="00F52101"/>
    <w:rsid w:val="00F52D67"/>
    <w:rsid w:val="00F5489D"/>
    <w:rsid w:val="00F556D9"/>
    <w:rsid w:val="00F57E10"/>
    <w:rsid w:val="00F62253"/>
    <w:rsid w:val="00F63365"/>
    <w:rsid w:val="00F63CEE"/>
    <w:rsid w:val="00F67085"/>
    <w:rsid w:val="00F70C45"/>
    <w:rsid w:val="00F824F0"/>
    <w:rsid w:val="00F90A1C"/>
    <w:rsid w:val="00F929E2"/>
    <w:rsid w:val="00FA2CCC"/>
    <w:rsid w:val="00FA6451"/>
    <w:rsid w:val="00FA705F"/>
    <w:rsid w:val="00FB1EFF"/>
    <w:rsid w:val="00FB4524"/>
    <w:rsid w:val="00FC103E"/>
    <w:rsid w:val="00FC19C5"/>
    <w:rsid w:val="00FC3404"/>
    <w:rsid w:val="00FC3DE9"/>
    <w:rsid w:val="00FC4B5B"/>
    <w:rsid w:val="00FC65A9"/>
    <w:rsid w:val="00FD1963"/>
    <w:rsid w:val="00FD3EE8"/>
    <w:rsid w:val="00FE1F18"/>
    <w:rsid w:val="00FE1FE4"/>
    <w:rsid w:val="00FE2D0F"/>
    <w:rsid w:val="00FE37D8"/>
    <w:rsid w:val="00FE6D08"/>
    <w:rsid w:val="00FF19FE"/>
    <w:rsid w:val="00FF2C42"/>
    <w:rsid w:val="00FF2D96"/>
    <w:rsid w:val="00FF3681"/>
    <w:rsid w:val="00FF3880"/>
    <w:rsid w:val="00FF3BAF"/>
    <w:rsid w:val="00FF3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627B8"/>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A6FB4"/>
    <w:pPr>
      <w:jc w:val="center"/>
    </w:pPr>
    <w:rPr>
      <w:rFonts w:ascii="Bookman Old Style" w:hAnsi="Bookman Old Style"/>
      <w:sz w:val="24"/>
    </w:rPr>
  </w:style>
  <w:style w:type="paragraph" w:styleId="Intestazione">
    <w:name w:val="header"/>
    <w:basedOn w:val="Normale"/>
    <w:link w:val="IntestazioneCarattere"/>
    <w:rsid w:val="006A6FB4"/>
    <w:pPr>
      <w:tabs>
        <w:tab w:val="center" w:pos="4819"/>
        <w:tab w:val="right" w:pos="9638"/>
      </w:tabs>
    </w:pPr>
  </w:style>
  <w:style w:type="paragraph" w:styleId="Pidipagina">
    <w:name w:val="footer"/>
    <w:basedOn w:val="Normale"/>
    <w:rsid w:val="006A6FB4"/>
    <w:pPr>
      <w:tabs>
        <w:tab w:val="center" w:pos="4819"/>
        <w:tab w:val="right" w:pos="9638"/>
      </w:tabs>
    </w:pPr>
  </w:style>
  <w:style w:type="character" w:styleId="Numeropagina">
    <w:name w:val="page number"/>
    <w:basedOn w:val="Carpredefinitoparagrafo"/>
    <w:rsid w:val="006A6FB4"/>
  </w:style>
  <w:style w:type="character" w:styleId="Collegamentoipertestuale">
    <w:name w:val="Hyperlink"/>
    <w:rsid w:val="006A6FB4"/>
    <w:rPr>
      <w:rFonts w:ascii="Arial" w:hAnsi="Arial" w:cs="Arial" w:hint="default"/>
      <w:i w:val="0"/>
      <w:iCs w:val="0"/>
      <w:strike w:val="0"/>
      <w:dstrike w:val="0"/>
      <w:color w:val="002B74"/>
      <w:sz w:val="18"/>
      <w:szCs w:val="18"/>
      <w:u w:val="none"/>
      <w:effect w:val="none"/>
    </w:rPr>
  </w:style>
  <w:style w:type="character" w:styleId="Enfasicorsivo">
    <w:name w:val="Emphasis"/>
    <w:qFormat/>
    <w:rsid w:val="006A6FB4"/>
    <w:rPr>
      <w:i/>
      <w:iCs/>
    </w:rPr>
  </w:style>
  <w:style w:type="character" w:customStyle="1" w:styleId="testor1">
    <w:name w:val="testo_r1"/>
    <w:rsid w:val="006A6FB4"/>
    <w:rPr>
      <w:rFonts w:ascii="Arial" w:hAnsi="Arial" w:cs="Arial" w:hint="default"/>
      <w:i w:val="0"/>
      <w:iCs w:val="0"/>
      <w:strike w:val="0"/>
      <w:dstrike w:val="0"/>
      <w:color w:val="FD0029"/>
      <w:sz w:val="18"/>
      <w:szCs w:val="18"/>
      <w:u w:val="none"/>
      <w:effect w:val="none"/>
      <w:bdr w:val="single" w:sz="12" w:space="0" w:color="FFFFFF" w:frame="1"/>
    </w:rPr>
  </w:style>
  <w:style w:type="paragraph" w:styleId="Testofumetto">
    <w:name w:val="Balloon Text"/>
    <w:basedOn w:val="Normale"/>
    <w:semiHidden/>
    <w:rsid w:val="00C200ED"/>
    <w:rPr>
      <w:rFonts w:ascii="Tahoma" w:hAnsi="Tahoma" w:cs="Tahoma"/>
      <w:sz w:val="16"/>
      <w:szCs w:val="16"/>
    </w:rPr>
  </w:style>
  <w:style w:type="paragraph" w:styleId="Revisione">
    <w:name w:val="Revision"/>
    <w:hidden/>
    <w:uiPriority w:val="99"/>
    <w:semiHidden/>
    <w:rsid w:val="00F22713"/>
    <w:rPr>
      <w:b/>
      <w:sz w:val="26"/>
    </w:rPr>
  </w:style>
  <w:style w:type="character" w:customStyle="1" w:styleId="IntestazioneCarattere">
    <w:name w:val="Intestazione Carattere"/>
    <w:basedOn w:val="Carpredefinitoparagrafo"/>
    <w:link w:val="Intestazione"/>
    <w:uiPriority w:val="99"/>
    <w:locked/>
    <w:rsid w:val="008B2F0D"/>
    <w:rPr>
      <w:b/>
      <w:sz w:val="26"/>
    </w:rPr>
  </w:style>
  <w:style w:type="paragraph" w:styleId="Paragrafoelenco">
    <w:name w:val="List Paragraph"/>
    <w:basedOn w:val="Normale"/>
    <w:uiPriority w:val="34"/>
    <w:qFormat/>
    <w:rsid w:val="00C627B8"/>
    <w:pPr>
      <w:ind w:left="720"/>
      <w:contextualSpacing/>
    </w:pPr>
  </w:style>
  <w:style w:type="paragraph" w:styleId="Testonormale">
    <w:name w:val="Plain Text"/>
    <w:basedOn w:val="Normale"/>
    <w:link w:val="TestonormaleCarattere"/>
    <w:uiPriority w:val="99"/>
    <w:unhideWhenUsed/>
    <w:rsid w:val="00C31A06"/>
    <w:rPr>
      <w:rFonts w:ascii="Calibri" w:eastAsiaTheme="minorHAnsi" w:hAnsi="Calibri" w:cstheme="minorBidi"/>
      <w:b w:val="0"/>
      <w:sz w:val="22"/>
      <w:szCs w:val="21"/>
      <w:lang w:eastAsia="en-US"/>
    </w:rPr>
  </w:style>
  <w:style w:type="character" w:customStyle="1" w:styleId="TestonormaleCarattere">
    <w:name w:val="Testo normale Carattere"/>
    <w:basedOn w:val="Carpredefinitoparagrafo"/>
    <w:link w:val="Testonormale"/>
    <w:uiPriority w:val="99"/>
    <w:rsid w:val="00C31A06"/>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627B8"/>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A6FB4"/>
    <w:pPr>
      <w:jc w:val="center"/>
    </w:pPr>
    <w:rPr>
      <w:rFonts w:ascii="Bookman Old Style" w:hAnsi="Bookman Old Style"/>
      <w:sz w:val="24"/>
    </w:rPr>
  </w:style>
  <w:style w:type="paragraph" w:styleId="Intestazione">
    <w:name w:val="header"/>
    <w:basedOn w:val="Normale"/>
    <w:link w:val="IntestazioneCarattere"/>
    <w:rsid w:val="006A6FB4"/>
    <w:pPr>
      <w:tabs>
        <w:tab w:val="center" w:pos="4819"/>
        <w:tab w:val="right" w:pos="9638"/>
      </w:tabs>
    </w:pPr>
  </w:style>
  <w:style w:type="paragraph" w:styleId="Pidipagina">
    <w:name w:val="footer"/>
    <w:basedOn w:val="Normale"/>
    <w:rsid w:val="006A6FB4"/>
    <w:pPr>
      <w:tabs>
        <w:tab w:val="center" w:pos="4819"/>
        <w:tab w:val="right" w:pos="9638"/>
      </w:tabs>
    </w:pPr>
  </w:style>
  <w:style w:type="character" w:styleId="Numeropagina">
    <w:name w:val="page number"/>
    <w:basedOn w:val="Carpredefinitoparagrafo"/>
    <w:rsid w:val="006A6FB4"/>
  </w:style>
  <w:style w:type="character" w:styleId="Collegamentoipertestuale">
    <w:name w:val="Hyperlink"/>
    <w:rsid w:val="006A6FB4"/>
    <w:rPr>
      <w:rFonts w:ascii="Arial" w:hAnsi="Arial" w:cs="Arial" w:hint="default"/>
      <w:i w:val="0"/>
      <w:iCs w:val="0"/>
      <w:strike w:val="0"/>
      <w:dstrike w:val="0"/>
      <w:color w:val="002B74"/>
      <w:sz w:val="18"/>
      <w:szCs w:val="18"/>
      <w:u w:val="none"/>
      <w:effect w:val="none"/>
    </w:rPr>
  </w:style>
  <w:style w:type="character" w:styleId="Enfasicorsivo">
    <w:name w:val="Emphasis"/>
    <w:qFormat/>
    <w:rsid w:val="006A6FB4"/>
    <w:rPr>
      <w:i/>
      <w:iCs/>
    </w:rPr>
  </w:style>
  <w:style w:type="character" w:customStyle="1" w:styleId="testor1">
    <w:name w:val="testo_r1"/>
    <w:rsid w:val="006A6FB4"/>
    <w:rPr>
      <w:rFonts w:ascii="Arial" w:hAnsi="Arial" w:cs="Arial" w:hint="default"/>
      <w:i w:val="0"/>
      <w:iCs w:val="0"/>
      <w:strike w:val="0"/>
      <w:dstrike w:val="0"/>
      <w:color w:val="FD0029"/>
      <w:sz w:val="18"/>
      <w:szCs w:val="18"/>
      <w:u w:val="none"/>
      <w:effect w:val="none"/>
      <w:bdr w:val="single" w:sz="12" w:space="0" w:color="FFFFFF" w:frame="1"/>
    </w:rPr>
  </w:style>
  <w:style w:type="paragraph" w:styleId="Testofumetto">
    <w:name w:val="Balloon Text"/>
    <w:basedOn w:val="Normale"/>
    <w:semiHidden/>
    <w:rsid w:val="00C200ED"/>
    <w:rPr>
      <w:rFonts w:ascii="Tahoma" w:hAnsi="Tahoma" w:cs="Tahoma"/>
      <w:sz w:val="16"/>
      <w:szCs w:val="16"/>
    </w:rPr>
  </w:style>
  <w:style w:type="paragraph" w:styleId="Revisione">
    <w:name w:val="Revision"/>
    <w:hidden/>
    <w:uiPriority w:val="99"/>
    <w:semiHidden/>
    <w:rsid w:val="00F22713"/>
    <w:rPr>
      <w:b/>
      <w:sz w:val="26"/>
    </w:rPr>
  </w:style>
  <w:style w:type="character" w:customStyle="1" w:styleId="IntestazioneCarattere">
    <w:name w:val="Intestazione Carattere"/>
    <w:basedOn w:val="Carpredefinitoparagrafo"/>
    <w:link w:val="Intestazione"/>
    <w:uiPriority w:val="99"/>
    <w:locked/>
    <w:rsid w:val="008B2F0D"/>
    <w:rPr>
      <w:b/>
      <w:sz w:val="26"/>
    </w:rPr>
  </w:style>
  <w:style w:type="paragraph" w:styleId="Paragrafoelenco">
    <w:name w:val="List Paragraph"/>
    <w:basedOn w:val="Normale"/>
    <w:uiPriority w:val="34"/>
    <w:qFormat/>
    <w:rsid w:val="00C627B8"/>
    <w:pPr>
      <w:ind w:left="720"/>
      <w:contextualSpacing/>
    </w:pPr>
  </w:style>
  <w:style w:type="paragraph" w:styleId="Testonormale">
    <w:name w:val="Plain Text"/>
    <w:basedOn w:val="Normale"/>
    <w:link w:val="TestonormaleCarattere"/>
    <w:uiPriority w:val="99"/>
    <w:unhideWhenUsed/>
    <w:rsid w:val="00C31A06"/>
    <w:rPr>
      <w:rFonts w:ascii="Calibri" w:eastAsiaTheme="minorHAnsi" w:hAnsi="Calibri" w:cstheme="minorBidi"/>
      <w:b w:val="0"/>
      <w:sz w:val="22"/>
      <w:szCs w:val="21"/>
      <w:lang w:eastAsia="en-US"/>
    </w:rPr>
  </w:style>
  <w:style w:type="character" w:customStyle="1" w:styleId="TestonormaleCarattere">
    <w:name w:val="Testo normale Carattere"/>
    <w:basedOn w:val="Carpredefinitoparagrafo"/>
    <w:link w:val="Testonormale"/>
    <w:uiPriority w:val="99"/>
    <w:rsid w:val="00C31A0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565">
      <w:bodyDiv w:val="1"/>
      <w:marLeft w:val="0"/>
      <w:marRight w:val="0"/>
      <w:marTop w:val="0"/>
      <w:marBottom w:val="0"/>
      <w:divBdr>
        <w:top w:val="none" w:sz="0" w:space="0" w:color="auto"/>
        <w:left w:val="none" w:sz="0" w:space="0" w:color="auto"/>
        <w:bottom w:val="none" w:sz="0" w:space="0" w:color="auto"/>
        <w:right w:val="none" w:sz="0" w:space="0" w:color="auto"/>
      </w:divBdr>
    </w:div>
    <w:div w:id="480733092">
      <w:bodyDiv w:val="1"/>
      <w:marLeft w:val="0"/>
      <w:marRight w:val="0"/>
      <w:marTop w:val="0"/>
      <w:marBottom w:val="0"/>
      <w:divBdr>
        <w:top w:val="none" w:sz="0" w:space="0" w:color="auto"/>
        <w:left w:val="none" w:sz="0" w:space="0" w:color="auto"/>
        <w:bottom w:val="none" w:sz="0" w:space="0" w:color="auto"/>
        <w:right w:val="none" w:sz="0" w:space="0" w:color="auto"/>
      </w:divBdr>
      <w:divsChild>
        <w:div w:id="1936012259">
          <w:marLeft w:val="0"/>
          <w:marRight w:val="0"/>
          <w:marTop w:val="0"/>
          <w:marBottom w:val="0"/>
          <w:divBdr>
            <w:top w:val="none" w:sz="0" w:space="0" w:color="auto"/>
            <w:left w:val="none" w:sz="0" w:space="0" w:color="auto"/>
            <w:bottom w:val="none" w:sz="0" w:space="0" w:color="auto"/>
            <w:right w:val="none" w:sz="0" w:space="0" w:color="auto"/>
          </w:divBdr>
          <w:divsChild>
            <w:div w:id="97912825">
              <w:marLeft w:val="0"/>
              <w:marRight w:val="0"/>
              <w:marTop w:val="0"/>
              <w:marBottom w:val="0"/>
              <w:divBdr>
                <w:top w:val="none" w:sz="0" w:space="0" w:color="auto"/>
                <w:left w:val="none" w:sz="0" w:space="0" w:color="auto"/>
                <w:bottom w:val="none" w:sz="0" w:space="0" w:color="auto"/>
                <w:right w:val="none" w:sz="0" w:space="0" w:color="auto"/>
              </w:divBdr>
              <w:divsChild>
                <w:div w:id="13101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37">
      <w:bodyDiv w:val="1"/>
      <w:marLeft w:val="0"/>
      <w:marRight w:val="0"/>
      <w:marTop w:val="0"/>
      <w:marBottom w:val="0"/>
      <w:divBdr>
        <w:top w:val="none" w:sz="0" w:space="0" w:color="auto"/>
        <w:left w:val="none" w:sz="0" w:space="0" w:color="auto"/>
        <w:bottom w:val="none" w:sz="0" w:space="0" w:color="auto"/>
        <w:right w:val="none" w:sz="0" w:space="0" w:color="auto"/>
      </w:divBdr>
      <w:divsChild>
        <w:div w:id="753166985">
          <w:marLeft w:val="0"/>
          <w:marRight w:val="0"/>
          <w:marTop w:val="0"/>
          <w:marBottom w:val="0"/>
          <w:divBdr>
            <w:top w:val="none" w:sz="0" w:space="0" w:color="auto"/>
            <w:left w:val="none" w:sz="0" w:space="0" w:color="auto"/>
            <w:bottom w:val="none" w:sz="0" w:space="0" w:color="auto"/>
            <w:right w:val="none" w:sz="0" w:space="0" w:color="auto"/>
          </w:divBdr>
          <w:divsChild>
            <w:div w:id="1296257905">
              <w:marLeft w:val="0"/>
              <w:marRight w:val="0"/>
              <w:marTop w:val="0"/>
              <w:marBottom w:val="0"/>
              <w:divBdr>
                <w:top w:val="none" w:sz="0" w:space="0" w:color="auto"/>
                <w:left w:val="none" w:sz="0" w:space="0" w:color="auto"/>
                <w:bottom w:val="none" w:sz="0" w:space="0" w:color="auto"/>
                <w:right w:val="none" w:sz="0" w:space="0" w:color="auto"/>
              </w:divBdr>
              <w:divsChild>
                <w:div w:id="1537043629">
                  <w:marLeft w:val="0"/>
                  <w:marRight w:val="0"/>
                  <w:marTop w:val="0"/>
                  <w:marBottom w:val="0"/>
                  <w:divBdr>
                    <w:top w:val="none" w:sz="0" w:space="0" w:color="auto"/>
                    <w:left w:val="none" w:sz="0" w:space="0" w:color="auto"/>
                    <w:bottom w:val="none" w:sz="0" w:space="0" w:color="auto"/>
                    <w:right w:val="none" w:sz="0" w:space="0" w:color="auto"/>
                  </w:divBdr>
                  <w:divsChild>
                    <w:div w:id="248078662">
                      <w:marLeft w:val="0"/>
                      <w:marRight w:val="0"/>
                      <w:marTop w:val="0"/>
                      <w:marBottom w:val="0"/>
                      <w:divBdr>
                        <w:top w:val="none" w:sz="0" w:space="0" w:color="auto"/>
                        <w:left w:val="none" w:sz="0" w:space="0" w:color="auto"/>
                        <w:bottom w:val="none" w:sz="0" w:space="0" w:color="auto"/>
                        <w:right w:val="none" w:sz="0" w:space="0" w:color="auto"/>
                      </w:divBdr>
                      <w:divsChild>
                        <w:div w:id="1914468631">
                          <w:marLeft w:val="0"/>
                          <w:marRight w:val="0"/>
                          <w:marTop w:val="0"/>
                          <w:marBottom w:val="0"/>
                          <w:divBdr>
                            <w:top w:val="none" w:sz="0" w:space="0" w:color="auto"/>
                            <w:left w:val="none" w:sz="0" w:space="0" w:color="auto"/>
                            <w:bottom w:val="none" w:sz="0" w:space="0" w:color="auto"/>
                            <w:right w:val="none" w:sz="0" w:space="0" w:color="auto"/>
                          </w:divBdr>
                          <w:divsChild>
                            <w:div w:id="934412">
                              <w:marLeft w:val="0"/>
                              <w:marRight w:val="0"/>
                              <w:marTop w:val="0"/>
                              <w:marBottom w:val="0"/>
                              <w:divBdr>
                                <w:top w:val="none" w:sz="0" w:space="0" w:color="auto"/>
                                <w:left w:val="none" w:sz="0" w:space="0" w:color="auto"/>
                                <w:bottom w:val="none" w:sz="0" w:space="0" w:color="auto"/>
                                <w:right w:val="none" w:sz="0" w:space="0" w:color="auto"/>
                              </w:divBdr>
                              <w:divsChild>
                                <w:div w:id="2080707015">
                                  <w:marLeft w:val="0"/>
                                  <w:marRight w:val="0"/>
                                  <w:marTop w:val="0"/>
                                  <w:marBottom w:val="0"/>
                                  <w:divBdr>
                                    <w:top w:val="none" w:sz="0" w:space="0" w:color="auto"/>
                                    <w:left w:val="none" w:sz="0" w:space="0" w:color="auto"/>
                                    <w:bottom w:val="none" w:sz="0" w:space="0" w:color="auto"/>
                                    <w:right w:val="none" w:sz="0" w:space="0" w:color="auto"/>
                                  </w:divBdr>
                                  <w:divsChild>
                                    <w:div w:id="530652362">
                                      <w:marLeft w:val="0"/>
                                      <w:marRight w:val="0"/>
                                      <w:marTop w:val="0"/>
                                      <w:marBottom w:val="0"/>
                                      <w:divBdr>
                                        <w:top w:val="none" w:sz="0" w:space="0" w:color="auto"/>
                                        <w:left w:val="none" w:sz="0" w:space="0" w:color="auto"/>
                                        <w:bottom w:val="none" w:sz="0" w:space="0" w:color="auto"/>
                                        <w:right w:val="none" w:sz="0" w:space="0" w:color="auto"/>
                                      </w:divBdr>
                                      <w:divsChild>
                                        <w:div w:id="634675134">
                                          <w:marLeft w:val="0"/>
                                          <w:marRight w:val="0"/>
                                          <w:marTop w:val="0"/>
                                          <w:marBottom w:val="0"/>
                                          <w:divBdr>
                                            <w:top w:val="none" w:sz="0" w:space="0" w:color="auto"/>
                                            <w:left w:val="none" w:sz="0" w:space="0" w:color="auto"/>
                                            <w:bottom w:val="none" w:sz="0" w:space="0" w:color="auto"/>
                                            <w:right w:val="none" w:sz="0" w:space="0" w:color="auto"/>
                                          </w:divBdr>
                                          <w:divsChild>
                                            <w:div w:id="1205288572">
                                              <w:marLeft w:val="0"/>
                                              <w:marRight w:val="0"/>
                                              <w:marTop w:val="0"/>
                                              <w:marBottom w:val="0"/>
                                              <w:divBdr>
                                                <w:top w:val="none" w:sz="0" w:space="0" w:color="auto"/>
                                                <w:left w:val="none" w:sz="0" w:space="0" w:color="auto"/>
                                                <w:bottom w:val="none" w:sz="0" w:space="0" w:color="auto"/>
                                                <w:right w:val="none" w:sz="0" w:space="0" w:color="auto"/>
                                              </w:divBdr>
                                              <w:divsChild>
                                                <w:div w:id="668023494">
                                                  <w:marLeft w:val="0"/>
                                                  <w:marRight w:val="0"/>
                                                  <w:marTop w:val="0"/>
                                                  <w:marBottom w:val="0"/>
                                                  <w:divBdr>
                                                    <w:top w:val="none" w:sz="0" w:space="0" w:color="auto"/>
                                                    <w:left w:val="none" w:sz="0" w:space="0" w:color="auto"/>
                                                    <w:bottom w:val="none" w:sz="0" w:space="0" w:color="auto"/>
                                                    <w:right w:val="none" w:sz="0" w:space="0" w:color="auto"/>
                                                  </w:divBdr>
                                                  <w:divsChild>
                                                    <w:div w:id="1111705262">
                                                      <w:marLeft w:val="0"/>
                                                      <w:marRight w:val="0"/>
                                                      <w:marTop w:val="0"/>
                                                      <w:marBottom w:val="0"/>
                                                      <w:divBdr>
                                                        <w:top w:val="none" w:sz="0" w:space="0" w:color="auto"/>
                                                        <w:left w:val="none" w:sz="0" w:space="0" w:color="auto"/>
                                                        <w:bottom w:val="none" w:sz="0" w:space="0" w:color="auto"/>
                                                        <w:right w:val="none" w:sz="0" w:space="0" w:color="auto"/>
                                                      </w:divBdr>
                                                      <w:divsChild>
                                                        <w:div w:id="16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777">
      <w:bodyDiv w:val="1"/>
      <w:marLeft w:val="0"/>
      <w:marRight w:val="0"/>
      <w:marTop w:val="0"/>
      <w:marBottom w:val="0"/>
      <w:divBdr>
        <w:top w:val="none" w:sz="0" w:space="0" w:color="auto"/>
        <w:left w:val="none" w:sz="0" w:space="0" w:color="auto"/>
        <w:bottom w:val="none" w:sz="0" w:space="0" w:color="auto"/>
        <w:right w:val="none" w:sz="0" w:space="0" w:color="auto"/>
      </w:divBdr>
      <w:divsChild>
        <w:div w:id="1753429172">
          <w:marLeft w:val="0"/>
          <w:marRight w:val="0"/>
          <w:marTop w:val="0"/>
          <w:marBottom w:val="0"/>
          <w:divBdr>
            <w:top w:val="none" w:sz="0" w:space="0" w:color="auto"/>
            <w:left w:val="none" w:sz="0" w:space="0" w:color="auto"/>
            <w:bottom w:val="none" w:sz="0" w:space="0" w:color="auto"/>
            <w:right w:val="none" w:sz="0" w:space="0" w:color="auto"/>
          </w:divBdr>
          <w:divsChild>
            <w:div w:id="1181774438">
              <w:marLeft w:val="0"/>
              <w:marRight w:val="0"/>
              <w:marTop w:val="0"/>
              <w:marBottom w:val="0"/>
              <w:divBdr>
                <w:top w:val="none" w:sz="0" w:space="0" w:color="auto"/>
                <w:left w:val="none" w:sz="0" w:space="0" w:color="auto"/>
                <w:bottom w:val="none" w:sz="0" w:space="0" w:color="auto"/>
                <w:right w:val="none" w:sz="0" w:space="0" w:color="auto"/>
              </w:divBdr>
              <w:divsChild>
                <w:div w:id="14511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29234D4D.dotm</Template>
  <TotalTime>268</TotalTime>
  <Pages>5</Pages>
  <Words>2180</Words>
  <Characters>13063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NUCLEO DI VALUTAZIONE</vt:lpstr>
    </vt:vector>
  </TitlesOfParts>
  <Company>Università degli Studi di Trento</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NUCLEO DI VALUTAZIONE</dc:title>
  <dc:creator>Utente UNITN</dc:creator>
  <cp:lastModifiedBy>Utente UniTN</cp:lastModifiedBy>
  <cp:revision>34</cp:revision>
  <cp:lastPrinted>2013-10-21T12:15:00Z</cp:lastPrinted>
  <dcterms:created xsi:type="dcterms:W3CDTF">2013-12-17T14:01:00Z</dcterms:created>
  <dcterms:modified xsi:type="dcterms:W3CDTF">2014-01-13T08:18:00Z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