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9F806" w14:textId="77777777" w:rsidR="005F2CA6" w:rsidRPr="000575D9" w:rsidRDefault="005F2CA6" w:rsidP="005F23D0">
      <w:pPr>
        <w:jc w:val="center"/>
        <w:rPr>
          <w:rFonts w:ascii="Times" w:hAnsi="Times"/>
          <w:sz w:val="20"/>
          <w:szCs w:val="20"/>
          <w:lang w:eastAsia="it-IT"/>
        </w:rPr>
      </w:pPr>
      <w:bookmarkStart w:id="0" w:name="_GoBack"/>
      <w:bookmarkEnd w:id="0"/>
    </w:p>
    <w:p w14:paraId="78167392" w14:textId="77777777" w:rsidR="00CD293C" w:rsidRDefault="00CD293C" w:rsidP="00CD293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Kite Mark</w:t>
      </w:r>
    </w:p>
    <w:p w14:paraId="105CAD0A" w14:textId="1C1F9D07" w:rsidR="00CD293C" w:rsidRDefault="001B75BD" w:rsidP="00CD293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it-IT" w:eastAsia="it-IT"/>
        </w:rPr>
      </w:pPr>
      <w:r>
        <w:rPr>
          <w:rFonts w:ascii="Arial" w:hAnsi="Arial" w:cs="Arial"/>
          <w:b/>
          <w:bCs/>
          <w:color w:val="02040C"/>
          <w:shd w:val="clear" w:color="auto" w:fill="FFFFFF"/>
          <w:lang w:val="it-IT" w:eastAsia="it-IT"/>
        </w:rPr>
        <w:t xml:space="preserve">M2 </w:t>
      </w:r>
      <w:r w:rsidR="00CD293C" w:rsidRPr="004F5FE8">
        <w:rPr>
          <w:rFonts w:ascii="Arial" w:hAnsi="Arial" w:cs="Arial"/>
          <w:b/>
          <w:bCs/>
          <w:color w:val="02040C"/>
          <w:shd w:val="clear" w:color="auto" w:fill="FFFFFF"/>
          <w:lang w:val="it-IT" w:eastAsia="it-IT"/>
        </w:rPr>
        <w:t>SPACE (</w:t>
      </w:r>
      <w:r w:rsidR="00CD293C" w:rsidRPr="004F5FE8">
        <w:rPr>
          <w:rFonts w:ascii="Arial" w:hAnsi="Arial" w:cs="Arial"/>
          <w:b/>
          <w:bCs/>
          <w:lang w:val="it-IT" w:eastAsia="it-IT"/>
        </w:rPr>
        <w:t>S</w:t>
      </w:r>
      <w:r w:rsidR="00CD293C" w:rsidRPr="004F5FE8">
        <w:rPr>
          <w:rFonts w:ascii="Arial" w:hAnsi="Arial" w:cs="Arial"/>
          <w:b/>
          <w:lang w:val="it-IT" w:eastAsia="it-IT"/>
        </w:rPr>
        <w:t xml:space="preserve">tudents </w:t>
      </w:r>
      <w:r w:rsidR="00CD293C" w:rsidRPr="004F5FE8">
        <w:rPr>
          <w:rFonts w:ascii="Arial" w:hAnsi="Arial" w:cs="Arial"/>
          <w:b/>
          <w:bCs/>
          <w:lang w:val="it-IT" w:eastAsia="it-IT"/>
        </w:rPr>
        <w:t>P</w:t>
      </w:r>
      <w:r w:rsidR="00CD293C" w:rsidRPr="004F5FE8">
        <w:rPr>
          <w:rFonts w:ascii="Arial" w:hAnsi="Arial" w:cs="Arial"/>
          <w:b/>
          <w:lang w:val="it-IT" w:eastAsia="it-IT"/>
        </w:rPr>
        <w:t xml:space="preserve">romoting </w:t>
      </w:r>
      <w:r w:rsidR="00CD293C" w:rsidRPr="004F5FE8">
        <w:rPr>
          <w:rFonts w:ascii="Arial" w:hAnsi="Arial" w:cs="Arial"/>
          <w:b/>
          <w:bCs/>
          <w:lang w:val="it-IT" w:eastAsia="it-IT"/>
        </w:rPr>
        <w:t>A</w:t>
      </w:r>
      <w:r w:rsidR="00CD293C" w:rsidRPr="004F5FE8">
        <w:rPr>
          <w:rFonts w:ascii="Arial" w:hAnsi="Arial" w:cs="Arial"/>
          <w:b/>
          <w:lang w:val="it-IT" w:eastAsia="it-IT"/>
        </w:rPr>
        <w:t xml:space="preserve">ctive </w:t>
      </w:r>
      <w:r w:rsidR="00CD293C" w:rsidRPr="004F5FE8">
        <w:rPr>
          <w:rFonts w:ascii="Arial" w:hAnsi="Arial" w:cs="Arial"/>
          <w:b/>
          <w:bCs/>
          <w:lang w:val="it-IT" w:eastAsia="it-IT"/>
        </w:rPr>
        <w:t>C</w:t>
      </w:r>
      <w:r w:rsidR="00CD293C" w:rsidRPr="004F5FE8">
        <w:rPr>
          <w:rFonts w:ascii="Arial" w:hAnsi="Arial" w:cs="Arial"/>
          <w:b/>
          <w:lang w:val="it-IT" w:eastAsia="it-IT"/>
        </w:rPr>
        <w:t xml:space="preserve">itizenship in </w:t>
      </w:r>
      <w:r w:rsidR="00CD293C" w:rsidRPr="004F5FE8">
        <w:rPr>
          <w:rFonts w:ascii="Arial" w:hAnsi="Arial" w:cs="Arial"/>
          <w:b/>
          <w:bCs/>
          <w:lang w:val="it-IT" w:eastAsia="it-IT"/>
        </w:rPr>
        <w:t>E</w:t>
      </w:r>
      <w:r w:rsidR="00CD293C" w:rsidRPr="004F5FE8">
        <w:rPr>
          <w:rFonts w:ascii="Arial" w:hAnsi="Arial" w:cs="Arial"/>
          <w:b/>
          <w:lang w:val="it-IT" w:eastAsia="it-IT"/>
        </w:rPr>
        <w:t>urope)</w:t>
      </w:r>
    </w:p>
    <w:p w14:paraId="4E671BFE" w14:textId="77777777" w:rsidR="00CD293C" w:rsidRPr="00AB2FB6" w:rsidRDefault="00CD293C" w:rsidP="00CD293C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A67717">
        <w:rPr>
          <w:b/>
          <w:color w:val="222222"/>
          <w:sz w:val="28"/>
          <w:szCs w:val="28"/>
          <w:shd w:val="clear" w:color="auto" w:fill="FFFFFF"/>
        </w:rPr>
        <w:t>http://events.unitn.it/space</w:t>
      </w:r>
    </w:p>
    <w:p w14:paraId="3464B482" w14:textId="47024433" w:rsidR="00CD293C" w:rsidRDefault="00CD293C" w:rsidP="005F23D0">
      <w:pPr>
        <w:jc w:val="center"/>
        <w:rPr>
          <w:b/>
          <w:lang w:eastAsia="it-IT"/>
        </w:rPr>
      </w:pPr>
      <w:r w:rsidRPr="00051901">
        <w:rPr>
          <w:b/>
          <w:lang w:eastAsia="it-IT"/>
        </w:rPr>
        <w:t>Arbeit des Klassenrats</w:t>
      </w:r>
    </w:p>
    <w:p w14:paraId="3CFF282D" w14:textId="77777777" w:rsidR="00CD293C" w:rsidRPr="000575D9" w:rsidRDefault="00CD293C" w:rsidP="005F23D0">
      <w:pPr>
        <w:jc w:val="center"/>
        <w:rPr>
          <w:rFonts w:ascii="Times" w:hAnsi="Times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9"/>
        <w:gridCol w:w="6949"/>
        <w:gridCol w:w="562"/>
        <w:gridCol w:w="561"/>
        <w:gridCol w:w="455"/>
      </w:tblGrid>
      <w:tr w:rsidR="005F23D0" w:rsidRPr="005F2CA6" w14:paraId="24FACEB3" w14:textId="77777777" w:rsidTr="005F23D0">
        <w:tc>
          <w:tcPr>
            <w:tcW w:w="7478" w:type="dxa"/>
            <w:gridSpan w:val="2"/>
          </w:tcPr>
          <w:p w14:paraId="108D1897" w14:textId="0D116AAD" w:rsidR="005F23D0" w:rsidRPr="006F3F46" w:rsidRDefault="000E2169" w:rsidP="000E2169">
            <w:pPr>
              <w:jc w:val="both"/>
              <w:rPr>
                <w:b/>
                <w:lang w:val="de-DE" w:eastAsia="it-IT"/>
              </w:rPr>
            </w:pPr>
            <w:r w:rsidRPr="00051901">
              <w:rPr>
                <w:b/>
                <w:lang w:val="de-DE" w:eastAsia="it-IT"/>
              </w:rPr>
              <w:t>II. Arbeit</w:t>
            </w:r>
            <w:r w:rsidR="005F23D0" w:rsidRPr="00051901">
              <w:rPr>
                <w:b/>
                <w:lang w:val="de-DE" w:eastAsia="it-IT"/>
              </w:rPr>
              <w:t xml:space="preserve"> des </w:t>
            </w:r>
            <w:r w:rsidRPr="00051901">
              <w:rPr>
                <w:b/>
                <w:lang w:val="de-DE" w:eastAsia="it-IT"/>
              </w:rPr>
              <w:t>Klassenr</w:t>
            </w:r>
            <w:r w:rsidR="005F23D0" w:rsidRPr="00051901">
              <w:rPr>
                <w:b/>
                <w:lang w:val="de-DE" w:eastAsia="it-IT"/>
              </w:rPr>
              <w:t>ats</w:t>
            </w:r>
            <w:r>
              <w:rPr>
                <w:b/>
                <w:lang w:val="de-DE" w:eastAsia="it-IT"/>
              </w:rPr>
              <w:t xml:space="preserve"> </w:t>
            </w:r>
          </w:p>
        </w:tc>
        <w:tc>
          <w:tcPr>
            <w:tcW w:w="562" w:type="dxa"/>
          </w:tcPr>
          <w:p w14:paraId="0FF5230A" w14:textId="77777777" w:rsidR="005F23D0" w:rsidRPr="006F3F46" w:rsidRDefault="005F23D0" w:rsidP="005F23D0">
            <w:pPr>
              <w:jc w:val="both"/>
              <w:rPr>
                <w:lang w:val="de-DE" w:eastAsia="it-IT"/>
              </w:rPr>
            </w:pPr>
            <w:r w:rsidRPr="006F3F46">
              <w:rPr>
                <w:lang w:val="de-DE" w:eastAsia="it-IT"/>
              </w:rPr>
              <w:t>B</w:t>
            </w:r>
          </w:p>
        </w:tc>
        <w:tc>
          <w:tcPr>
            <w:tcW w:w="561" w:type="dxa"/>
          </w:tcPr>
          <w:p w14:paraId="4A4DE35D" w14:textId="77777777" w:rsidR="005F23D0" w:rsidRPr="006F3F46" w:rsidRDefault="005F23D0" w:rsidP="005F23D0">
            <w:pPr>
              <w:jc w:val="both"/>
              <w:rPr>
                <w:lang w:val="de-DE" w:eastAsia="it-IT"/>
              </w:rPr>
            </w:pPr>
            <w:r w:rsidRPr="006F3F46">
              <w:rPr>
                <w:lang w:val="de-DE" w:eastAsia="it-IT"/>
              </w:rPr>
              <w:t>S</w:t>
            </w:r>
          </w:p>
        </w:tc>
        <w:tc>
          <w:tcPr>
            <w:tcW w:w="455" w:type="dxa"/>
          </w:tcPr>
          <w:p w14:paraId="2918517C" w14:textId="77777777" w:rsidR="005F23D0" w:rsidRPr="006F3F46" w:rsidRDefault="005F23D0" w:rsidP="005F23D0">
            <w:pPr>
              <w:jc w:val="both"/>
              <w:rPr>
                <w:lang w:val="de-DE" w:eastAsia="it-IT"/>
              </w:rPr>
            </w:pPr>
            <w:r w:rsidRPr="006F3F46">
              <w:rPr>
                <w:lang w:val="de-DE" w:eastAsia="it-IT"/>
              </w:rPr>
              <w:t>G</w:t>
            </w:r>
          </w:p>
        </w:tc>
      </w:tr>
      <w:tr w:rsidR="002D78DD" w:rsidRPr="000575D9" w14:paraId="1DA5D63B" w14:textId="77777777" w:rsidTr="005F23D0">
        <w:tc>
          <w:tcPr>
            <w:tcW w:w="529" w:type="dxa"/>
          </w:tcPr>
          <w:p w14:paraId="44D87BE6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1</w:t>
            </w:r>
          </w:p>
        </w:tc>
        <w:tc>
          <w:tcPr>
            <w:tcW w:w="6949" w:type="dxa"/>
          </w:tcPr>
          <w:p w14:paraId="4015FC59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Mitg</w:t>
            </w:r>
            <w:r w:rsidR="005A10B5" w:rsidRPr="000575D9">
              <w:rPr>
                <w:sz w:val="20"/>
                <w:szCs w:val="20"/>
                <w:lang w:val="de-DE" w:eastAsia="it-IT"/>
              </w:rPr>
              <w:t xml:space="preserve">lieder werden jedes Jahr mittels geheimer </w:t>
            </w:r>
            <w:r w:rsidRPr="000575D9">
              <w:rPr>
                <w:sz w:val="20"/>
                <w:szCs w:val="20"/>
                <w:lang w:val="de-DE" w:eastAsia="it-IT"/>
              </w:rPr>
              <w:t>Wahl in der Klasse</w:t>
            </w:r>
            <w:r w:rsidR="005A10B5" w:rsidRPr="000575D9">
              <w:rPr>
                <w:sz w:val="20"/>
                <w:szCs w:val="20"/>
                <w:lang w:val="de-DE" w:eastAsia="it-IT"/>
              </w:rPr>
              <w:t xml:space="preserve"> gewählt</w:t>
            </w:r>
          </w:p>
        </w:tc>
        <w:tc>
          <w:tcPr>
            <w:tcW w:w="562" w:type="dxa"/>
          </w:tcPr>
          <w:p w14:paraId="267EBB59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  <w:tc>
          <w:tcPr>
            <w:tcW w:w="561" w:type="dxa"/>
          </w:tcPr>
          <w:p w14:paraId="66E61714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  <w:tc>
          <w:tcPr>
            <w:tcW w:w="455" w:type="dxa"/>
          </w:tcPr>
          <w:p w14:paraId="24103AA0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</w:tr>
      <w:tr w:rsidR="002D78DD" w:rsidRPr="000575D9" w14:paraId="357E9CE0" w14:textId="77777777" w:rsidTr="005F23D0">
        <w:tc>
          <w:tcPr>
            <w:tcW w:w="529" w:type="dxa"/>
          </w:tcPr>
          <w:p w14:paraId="7E18618F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2</w:t>
            </w:r>
          </w:p>
        </w:tc>
        <w:tc>
          <w:tcPr>
            <w:tcW w:w="6949" w:type="dxa"/>
          </w:tcPr>
          <w:p w14:paraId="086399C6" w14:textId="77777777" w:rsidR="005F2CA6" w:rsidRPr="000575D9" w:rsidRDefault="00572A7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Versammlung</w:t>
            </w:r>
            <w:r w:rsidR="005A10B5" w:rsidRPr="000575D9">
              <w:rPr>
                <w:sz w:val="20"/>
                <w:szCs w:val="20"/>
                <w:lang w:val="de-DE" w:eastAsia="it-IT"/>
              </w:rPr>
              <w:t xml:space="preserve"> des Rat</w:t>
            </w:r>
            <w:r w:rsidR="005F2CA6" w:rsidRPr="000575D9">
              <w:rPr>
                <w:sz w:val="20"/>
                <w:szCs w:val="20"/>
                <w:lang w:val="de-DE" w:eastAsia="it-IT"/>
              </w:rPr>
              <w:t>s find</w:t>
            </w:r>
            <w:r w:rsidR="005A10B5" w:rsidRPr="000575D9">
              <w:rPr>
                <w:sz w:val="20"/>
                <w:szCs w:val="20"/>
                <w:lang w:val="de-DE" w:eastAsia="it-IT"/>
              </w:rPr>
              <w:t>et</w:t>
            </w:r>
            <w:r w:rsidR="005F2CA6" w:rsidRPr="000575D9">
              <w:rPr>
                <w:sz w:val="20"/>
                <w:szCs w:val="20"/>
                <w:lang w:val="de-DE" w:eastAsia="it-IT"/>
              </w:rPr>
              <w:t xml:space="preserve"> mindestens einmal im Monat statt</w:t>
            </w:r>
          </w:p>
        </w:tc>
        <w:tc>
          <w:tcPr>
            <w:tcW w:w="562" w:type="dxa"/>
          </w:tcPr>
          <w:p w14:paraId="700EE6EA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  <w:tc>
          <w:tcPr>
            <w:tcW w:w="561" w:type="dxa"/>
          </w:tcPr>
          <w:p w14:paraId="06BDA2BC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  <w:tc>
          <w:tcPr>
            <w:tcW w:w="455" w:type="dxa"/>
          </w:tcPr>
          <w:p w14:paraId="3418C65D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</w:tr>
      <w:tr w:rsidR="002D78DD" w:rsidRPr="000575D9" w14:paraId="1C94FFBB" w14:textId="77777777" w:rsidTr="005F23D0">
        <w:tc>
          <w:tcPr>
            <w:tcW w:w="529" w:type="dxa"/>
          </w:tcPr>
          <w:p w14:paraId="555514F7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3</w:t>
            </w:r>
          </w:p>
        </w:tc>
        <w:tc>
          <w:tcPr>
            <w:tcW w:w="6949" w:type="dxa"/>
          </w:tcPr>
          <w:p w14:paraId="3C122E88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 xml:space="preserve">Alle Mitglieder sind gleich und haben dieselbe Chance teilzunehmen und ihre Ideen zu </w:t>
            </w:r>
            <w:r w:rsidR="005A10B5" w:rsidRPr="000575D9">
              <w:rPr>
                <w:sz w:val="20"/>
                <w:szCs w:val="20"/>
                <w:lang w:val="de-DE" w:eastAsia="it-IT"/>
              </w:rPr>
              <w:t>äußern</w:t>
            </w:r>
          </w:p>
        </w:tc>
        <w:tc>
          <w:tcPr>
            <w:tcW w:w="562" w:type="dxa"/>
          </w:tcPr>
          <w:p w14:paraId="208FF957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  <w:tc>
          <w:tcPr>
            <w:tcW w:w="561" w:type="dxa"/>
          </w:tcPr>
          <w:p w14:paraId="4E5D4197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  <w:tc>
          <w:tcPr>
            <w:tcW w:w="455" w:type="dxa"/>
          </w:tcPr>
          <w:p w14:paraId="6AAA2687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</w:tr>
      <w:tr w:rsidR="002D78DD" w:rsidRPr="000575D9" w14:paraId="0053CBC9" w14:textId="77777777" w:rsidTr="005F23D0">
        <w:tc>
          <w:tcPr>
            <w:tcW w:w="529" w:type="dxa"/>
          </w:tcPr>
          <w:p w14:paraId="1B2377FC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4</w:t>
            </w:r>
          </w:p>
        </w:tc>
        <w:tc>
          <w:tcPr>
            <w:tcW w:w="6949" w:type="dxa"/>
          </w:tcPr>
          <w:p w14:paraId="3ABECA3A" w14:textId="77777777" w:rsidR="005F2CA6" w:rsidRPr="000575D9" w:rsidRDefault="005A10B5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Die Tagesordnung des Rat</w:t>
            </w:r>
            <w:r w:rsidR="005F2CA6" w:rsidRPr="000575D9">
              <w:rPr>
                <w:sz w:val="20"/>
                <w:szCs w:val="20"/>
                <w:lang w:val="de-DE" w:eastAsia="it-IT"/>
              </w:rPr>
              <w:t xml:space="preserve">s </w:t>
            </w:r>
            <w:r w:rsidRPr="000575D9">
              <w:rPr>
                <w:sz w:val="20"/>
                <w:szCs w:val="20"/>
                <w:lang w:val="de-DE" w:eastAsia="it-IT"/>
              </w:rPr>
              <w:t>wird</w:t>
            </w:r>
            <w:r w:rsidR="005F2CA6" w:rsidRPr="000575D9">
              <w:rPr>
                <w:sz w:val="20"/>
                <w:szCs w:val="20"/>
                <w:lang w:val="de-DE" w:eastAsia="it-IT"/>
              </w:rPr>
              <w:t xml:space="preserve"> von der Klasse </w:t>
            </w:r>
            <w:r w:rsidRPr="000575D9">
              <w:rPr>
                <w:sz w:val="20"/>
                <w:szCs w:val="20"/>
                <w:lang w:val="de-DE" w:eastAsia="it-IT"/>
              </w:rPr>
              <w:t>bestimmt</w:t>
            </w:r>
            <w:r w:rsidR="005F2CA6" w:rsidRPr="000575D9">
              <w:rPr>
                <w:sz w:val="20"/>
                <w:szCs w:val="20"/>
                <w:lang w:val="de-DE" w:eastAsia="it-IT"/>
              </w:rPr>
              <w:t xml:space="preserve">  </w:t>
            </w:r>
          </w:p>
        </w:tc>
        <w:tc>
          <w:tcPr>
            <w:tcW w:w="562" w:type="dxa"/>
          </w:tcPr>
          <w:p w14:paraId="4460D814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  <w:tc>
          <w:tcPr>
            <w:tcW w:w="561" w:type="dxa"/>
          </w:tcPr>
          <w:p w14:paraId="524E5C45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  <w:tc>
          <w:tcPr>
            <w:tcW w:w="455" w:type="dxa"/>
          </w:tcPr>
          <w:p w14:paraId="23369737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</w:tr>
      <w:tr w:rsidR="002D78DD" w:rsidRPr="000575D9" w14:paraId="646B7536" w14:textId="77777777" w:rsidTr="005F23D0">
        <w:tc>
          <w:tcPr>
            <w:tcW w:w="529" w:type="dxa"/>
          </w:tcPr>
          <w:p w14:paraId="29BD9757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5</w:t>
            </w:r>
          </w:p>
        </w:tc>
        <w:tc>
          <w:tcPr>
            <w:tcW w:w="6949" w:type="dxa"/>
          </w:tcPr>
          <w:p w14:paraId="6963BCB8" w14:textId="77777777" w:rsidR="005F2CA6" w:rsidRPr="000575D9" w:rsidRDefault="005A10B5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Die gewä</w:t>
            </w:r>
            <w:r w:rsidR="005F2CA6" w:rsidRPr="000575D9">
              <w:rPr>
                <w:sz w:val="20"/>
                <w:szCs w:val="20"/>
                <w:lang w:val="de-DE" w:eastAsia="it-IT"/>
              </w:rPr>
              <w:t xml:space="preserve">hlten Mitglieder </w:t>
            </w:r>
            <w:r w:rsidRPr="000575D9">
              <w:rPr>
                <w:sz w:val="20"/>
                <w:szCs w:val="20"/>
                <w:lang w:val="de-DE" w:eastAsia="it-IT"/>
              </w:rPr>
              <w:t>führen</w:t>
            </w:r>
            <w:r w:rsidR="005F2CA6" w:rsidRPr="000575D9">
              <w:rPr>
                <w:sz w:val="20"/>
                <w:szCs w:val="20"/>
                <w:lang w:val="de-DE" w:eastAsia="it-IT"/>
              </w:rPr>
              <w:t xml:space="preserve"> die vereinbarten Aufgaben </w:t>
            </w:r>
            <w:r w:rsidRPr="000575D9">
              <w:rPr>
                <w:sz w:val="20"/>
                <w:szCs w:val="20"/>
                <w:lang w:val="de-DE" w:eastAsia="it-IT"/>
              </w:rPr>
              <w:t>durch und berichten darüber regelmäß</w:t>
            </w:r>
            <w:r w:rsidR="005F2CA6" w:rsidRPr="000575D9">
              <w:rPr>
                <w:sz w:val="20"/>
                <w:szCs w:val="20"/>
                <w:lang w:val="de-DE" w:eastAsia="it-IT"/>
              </w:rPr>
              <w:t xml:space="preserve">ig </w:t>
            </w:r>
            <w:r w:rsidRPr="000575D9">
              <w:rPr>
                <w:sz w:val="20"/>
                <w:szCs w:val="20"/>
                <w:lang w:val="de-DE" w:eastAsia="it-IT"/>
              </w:rPr>
              <w:t>in der</w:t>
            </w:r>
            <w:r w:rsidR="005F2CA6" w:rsidRPr="000575D9">
              <w:rPr>
                <w:sz w:val="20"/>
                <w:szCs w:val="20"/>
                <w:lang w:val="de-DE" w:eastAsia="it-IT"/>
              </w:rPr>
              <w:t xml:space="preserve"> gesamten Klasse</w:t>
            </w:r>
          </w:p>
        </w:tc>
        <w:tc>
          <w:tcPr>
            <w:tcW w:w="562" w:type="dxa"/>
          </w:tcPr>
          <w:p w14:paraId="324BDE73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  <w:tc>
          <w:tcPr>
            <w:tcW w:w="561" w:type="dxa"/>
          </w:tcPr>
          <w:p w14:paraId="23A1A211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  <w:tc>
          <w:tcPr>
            <w:tcW w:w="455" w:type="dxa"/>
          </w:tcPr>
          <w:p w14:paraId="0AD33A2D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</w:tr>
      <w:tr w:rsidR="002D78DD" w:rsidRPr="000575D9" w14:paraId="353EF9CF" w14:textId="77777777" w:rsidTr="005F23D0">
        <w:tc>
          <w:tcPr>
            <w:tcW w:w="529" w:type="dxa"/>
          </w:tcPr>
          <w:p w14:paraId="097C808C" w14:textId="77777777" w:rsidR="005F2CA6" w:rsidRPr="000575D9" w:rsidRDefault="0015429A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6</w:t>
            </w:r>
          </w:p>
        </w:tc>
        <w:tc>
          <w:tcPr>
            <w:tcW w:w="6949" w:type="dxa"/>
          </w:tcPr>
          <w:p w14:paraId="085C2BDE" w14:textId="77777777" w:rsidR="005F2CA6" w:rsidRPr="000575D9" w:rsidRDefault="00572A7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 xml:space="preserve">Die </w:t>
            </w:r>
            <w:r w:rsidR="005A10B5" w:rsidRPr="000575D9">
              <w:rPr>
                <w:color w:val="000000" w:themeColor="text1"/>
                <w:sz w:val="20"/>
                <w:szCs w:val="20"/>
                <w:lang w:val="de-DE" w:eastAsia="it-IT"/>
              </w:rPr>
              <w:t>Schulbehö</w:t>
            </w:r>
            <w:r w:rsidR="005F2CA6" w:rsidRPr="000575D9">
              <w:rPr>
                <w:color w:val="000000" w:themeColor="text1"/>
                <w:sz w:val="20"/>
                <w:szCs w:val="20"/>
                <w:lang w:val="de-DE" w:eastAsia="it-IT"/>
              </w:rPr>
              <w:t xml:space="preserve">rde </w:t>
            </w:r>
            <w:r w:rsidRPr="000575D9">
              <w:rPr>
                <w:color w:val="000000" w:themeColor="text1"/>
                <w:sz w:val="20"/>
                <w:szCs w:val="20"/>
                <w:lang w:val="de-DE" w:eastAsia="it-IT"/>
              </w:rPr>
              <w:t xml:space="preserve">ist sich der </w:t>
            </w:r>
            <w:r w:rsidRPr="004A427E">
              <w:rPr>
                <w:bCs/>
                <w:color w:val="000000" w:themeColor="text1"/>
                <w:spacing w:val="-5"/>
                <w:sz w:val="20"/>
                <w:szCs w:val="20"/>
                <w:lang w:val="en-US"/>
              </w:rPr>
              <w:t>UN-Konvention über die Rechte des Kindes</w:t>
            </w:r>
            <w:r w:rsidRPr="000575D9">
              <w:rPr>
                <w:color w:val="000000" w:themeColor="text1"/>
                <w:sz w:val="20"/>
                <w:szCs w:val="20"/>
                <w:lang w:val="de-DE" w:eastAsia="it-IT"/>
              </w:rPr>
              <w:t>, A</w:t>
            </w:r>
            <w:r w:rsidR="005F2CA6" w:rsidRPr="000575D9">
              <w:rPr>
                <w:color w:val="000000" w:themeColor="text1"/>
                <w:sz w:val="20"/>
                <w:szCs w:val="20"/>
                <w:lang w:val="de-DE" w:eastAsia="it-IT"/>
              </w:rPr>
              <w:t xml:space="preserve">rt. 12 </w:t>
            </w:r>
            <w:r w:rsidRPr="000575D9">
              <w:rPr>
                <w:color w:val="000000" w:themeColor="text1"/>
                <w:sz w:val="20"/>
                <w:szCs w:val="20"/>
                <w:lang w:val="de-DE" w:eastAsia="it-IT"/>
              </w:rPr>
              <w:t>und</w:t>
            </w:r>
            <w:r w:rsidR="005F2CA6" w:rsidRPr="000575D9">
              <w:rPr>
                <w:color w:val="000000" w:themeColor="text1"/>
                <w:sz w:val="20"/>
                <w:szCs w:val="20"/>
                <w:lang w:val="de-DE" w:eastAsia="it-IT"/>
              </w:rPr>
              <w:t xml:space="preserve"> 13 bewusst und bereit, sie zu respektieren</w:t>
            </w:r>
          </w:p>
        </w:tc>
        <w:tc>
          <w:tcPr>
            <w:tcW w:w="562" w:type="dxa"/>
          </w:tcPr>
          <w:p w14:paraId="530B8F2E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  <w:tc>
          <w:tcPr>
            <w:tcW w:w="561" w:type="dxa"/>
          </w:tcPr>
          <w:p w14:paraId="7D80C600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  <w:tc>
          <w:tcPr>
            <w:tcW w:w="455" w:type="dxa"/>
          </w:tcPr>
          <w:p w14:paraId="5038FC96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</w:tr>
      <w:tr w:rsidR="002D78DD" w:rsidRPr="000575D9" w14:paraId="34F43510" w14:textId="77777777" w:rsidTr="005F23D0">
        <w:tc>
          <w:tcPr>
            <w:tcW w:w="529" w:type="dxa"/>
          </w:tcPr>
          <w:p w14:paraId="4C024294" w14:textId="77777777" w:rsidR="005F2CA6" w:rsidRPr="000575D9" w:rsidRDefault="0015429A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7</w:t>
            </w:r>
          </w:p>
        </w:tc>
        <w:tc>
          <w:tcPr>
            <w:tcW w:w="6949" w:type="dxa"/>
          </w:tcPr>
          <w:p w14:paraId="0DC11371" w14:textId="67CD024F" w:rsidR="005F2CA6" w:rsidRPr="000575D9" w:rsidRDefault="00572A76" w:rsidP="00FA67B5">
            <w:pPr>
              <w:jc w:val="both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Sie erkennen die Notwendigkeit, Zeit und Raum fü</w:t>
            </w:r>
            <w:r w:rsidR="005F2CA6" w:rsidRPr="000575D9">
              <w:rPr>
                <w:sz w:val="20"/>
                <w:szCs w:val="20"/>
                <w:lang w:val="de-DE" w:eastAsia="it-IT"/>
              </w:rPr>
              <w:t xml:space="preserve">r </w:t>
            </w:r>
            <w:r w:rsidRPr="000575D9">
              <w:rPr>
                <w:sz w:val="20"/>
                <w:szCs w:val="20"/>
                <w:lang w:val="de-DE" w:eastAsia="it-IT"/>
              </w:rPr>
              <w:t xml:space="preserve">die Versammlungen der Klassenräte zur Verfügung zu stellen. Dazu gehört auch ein Schwarzes Brett, an dem die Räte die </w:t>
            </w:r>
            <w:r w:rsidR="00FA67B5" w:rsidRPr="000575D9">
              <w:rPr>
                <w:sz w:val="20"/>
                <w:szCs w:val="20"/>
                <w:lang w:val="de-DE" w:eastAsia="it-IT"/>
              </w:rPr>
              <w:t>Mitglieder der Klasse</w:t>
            </w:r>
            <w:r w:rsidRPr="000575D9">
              <w:rPr>
                <w:sz w:val="20"/>
                <w:szCs w:val="20"/>
                <w:lang w:val="de-DE" w:eastAsia="it-IT"/>
              </w:rPr>
              <w:t xml:space="preserve"> über die Ergebnisse informieren können. </w:t>
            </w:r>
          </w:p>
        </w:tc>
        <w:tc>
          <w:tcPr>
            <w:tcW w:w="562" w:type="dxa"/>
          </w:tcPr>
          <w:p w14:paraId="43138A33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  <w:tc>
          <w:tcPr>
            <w:tcW w:w="561" w:type="dxa"/>
          </w:tcPr>
          <w:p w14:paraId="5FA9B08D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  <w:tc>
          <w:tcPr>
            <w:tcW w:w="455" w:type="dxa"/>
          </w:tcPr>
          <w:p w14:paraId="0BE6EBE4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</w:tr>
      <w:tr w:rsidR="002D78DD" w:rsidRPr="000575D9" w14:paraId="681AB3BE" w14:textId="77777777" w:rsidTr="005F23D0">
        <w:tc>
          <w:tcPr>
            <w:tcW w:w="529" w:type="dxa"/>
          </w:tcPr>
          <w:p w14:paraId="17A4793D" w14:textId="77777777" w:rsidR="005F2CA6" w:rsidRPr="000575D9" w:rsidRDefault="0015429A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8</w:t>
            </w:r>
          </w:p>
        </w:tc>
        <w:tc>
          <w:tcPr>
            <w:tcW w:w="6949" w:type="dxa"/>
          </w:tcPr>
          <w:p w14:paraId="1BCBC525" w14:textId="77777777" w:rsidR="005F2CA6" w:rsidRPr="000575D9" w:rsidRDefault="00572A7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Ein sog. „link teacher“ (Vermittler) wird von der Schulbehö</w:t>
            </w:r>
            <w:r w:rsidR="005F2CA6" w:rsidRPr="000575D9">
              <w:rPr>
                <w:sz w:val="20"/>
                <w:szCs w:val="20"/>
                <w:lang w:val="de-DE" w:eastAsia="it-IT"/>
              </w:rPr>
              <w:t xml:space="preserve">rde </w:t>
            </w:r>
            <w:r w:rsidRPr="000575D9">
              <w:rPr>
                <w:sz w:val="20"/>
                <w:szCs w:val="20"/>
                <w:lang w:val="de-DE" w:eastAsia="it-IT"/>
              </w:rPr>
              <w:t>beauftragt,</w:t>
            </w:r>
            <w:r w:rsidR="005F2CA6" w:rsidRPr="000575D9">
              <w:rPr>
                <w:sz w:val="20"/>
                <w:szCs w:val="20"/>
                <w:lang w:val="de-DE" w:eastAsia="it-IT"/>
              </w:rPr>
              <w:t xml:space="preserve"> den</w:t>
            </w:r>
            <w:r w:rsidR="005F2CA6" w:rsidRPr="000575D9">
              <w:rPr>
                <w:b/>
                <w:bCs/>
                <w:sz w:val="20"/>
                <w:szCs w:val="20"/>
                <w:lang w:val="de-DE" w:eastAsia="it-IT"/>
              </w:rPr>
              <w:t xml:space="preserve"> </w:t>
            </w:r>
            <w:r w:rsidR="005F2CA6" w:rsidRPr="000575D9">
              <w:rPr>
                <w:bCs/>
                <w:sz w:val="20"/>
                <w:szCs w:val="20"/>
                <w:lang w:val="de-DE" w:eastAsia="it-IT"/>
              </w:rPr>
              <w:t>K</w:t>
            </w:r>
            <w:r w:rsidR="005F2CA6" w:rsidRPr="000575D9">
              <w:rPr>
                <w:sz w:val="20"/>
                <w:szCs w:val="20"/>
                <w:lang w:val="de-DE" w:eastAsia="it-IT"/>
              </w:rPr>
              <w:t>lassen</w:t>
            </w:r>
            <w:r w:rsidR="005F2CA6" w:rsidRPr="000575D9">
              <w:rPr>
                <w:bCs/>
                <w:sz w:val="20"/>
                <w:szCs w:val="20"/>
                <w:lang w:val="de-DE" w:eastAsia="it-IT"/>
              </w:rPr>
              <w:t>rat</w:t>
            </w:r>
            <w:r w:rsidRPr="000575D9">
              <w:rPr>
                <w:sz w:val="20"/>
                <w:szCs w:val="20"/>
                <w:lang w:val="de-DE" w:eastAsia="it-IT"/>
              </w:rPr>
              <w:t xml:space="preserve"> zu unterstü</w:t>
            </w:r>
            <w:r w:rsidR="005F2CA6" w:rsidRPr="000575D9">
              <w:rPr>
                <w:sz w:val="20"/>
                <w:szCs w:val="20"/>
                <w:lang w:val="de-DE" w:eastAsia="it-IT"/>
              </w:rPr>
              <w:t xml:space="preserve">tzen und </w:t>
            </w:r>
            <w:r w:rsidR="002D78DD" w:rsidRPr="000575D9">
              <w:rPr>
                <w:sz w:val="20"/>
                <w:szCs w:val="20"/>
                <w:lang w:val="de-DE" w:eastAsia="it-IT"/>
              </w:rPr>
              <w:t>der Leitung darüber zu berichten.</w:t>
            </w:r>
          </w:p>
        </w:tc>
        <w:tc>
          <w:tcPr>
            <w:tcW w:w="562" w:type="dxa"/>
          </w:tcPr>
          <w:p w14:paraId="7356E7D1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  <w:tc>
          <w:tcPr>
            <w:tcW w:w="561" w:type="dxa"/>
          </w:tcPr>
          <w:p w14:paraId="680832C9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  <w:tc>
          <w:tcPr>
            <w:tcW w:w="455" w:type="dxa"/>
          </w:tcPr>
          <w:p w14:paraId="1D913E96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</w:tr>
      <w:tr w:rsidR="002D78DD" w:rsidRPr="000575D9" w14:paraId="3741DB00" w14:textId="77777777" w:rsidTr="005F23D0">
        <w:tc>
          <w:tcPr>
            <w:tcW w:w="529" w:type="dxa"/>
          </w:tcPr>
          <w:p w14:paraId="636E6327" w14:textId="77777777" w:rsidR="005F2CA6" w:rsidRPr="000575D9" w:rsidRDefault="0015429A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9</w:t>
            </w:r>
          </w:p>
        </w:tc>
        <w:tc>
          <w:tcPr>
            <w:tcW w:w="6949" w:type="dxa"/>
          </w:tcPr>
          <w:p w14:paraId="1CDEB4EC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 xml:space="preserve">Der Klassenrat informiert die ganze Schule </w:t>
            </w:r>
            <w:r w:rsidR="002D78DD" w:rsidRPr="000575D9">
              <w:rPr>
                <w:sz w:val="20"/>
                <w:szCs w:val="20"/>
                <w:lang w:val="de-DE" w:eastAsia="it-IT"/>
              </w:rPr>
              <w:t>über</w:t>
            </w:r>
            <w:r w:rsidRPr="000575D9">
              <w:rPr>
                <w:sz w:val="20"/>
                <w:szCs w:val="20"/>
                <w:lang w:val="de-DE" w:eastAsia="it-IT"/>
              </w:rPr>
              <w:t xml:space="preserve"> die geleistete Arbeit</w:t>
            </w:r>
          </w:p>
        </w:tc>
        <w:tc>
          <w:tcPr>
            <w:tcW w:w="562" w:type="dxa"/>
          </w:tcPr>
          <w:p w14:paraId="26CF8ED6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  <w:tc>
          <w:tcPr>
            <w:tcW w:w="561" w:type="dxa"/>
          </w:tcPr>
          <w:p w14:paraId="03A77E10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  <w:tc>
          <w:tcPr>
            <w:tcW w:w="455" w:type="dxa"/>
          </w:tcPr>
          <w:p w14:paraId="4B9BE8E1" w14:textId="77777777" w:rsidR="005F2CA6" w:rsidRPr="000575D9" w:rsidRDefault="005F2CA6" w:rsidP="005F23D0">
            <w:pPr>
              <w:jc w:val="both"/>
              <w:rPr>
                <w:sz w:val="20"/>
                <w:szCs w:val="20"/>
                <w:lang w:val="de-DE" w:eastAsia="it-IT"/>
              </w:rPr>
            </w:pPr>
          </w:p>
        </w:tc>
      </w:tr>
    </w:tbl>
    <w:p w14:paraId="747B71FA" w14:textId="77777777" w:rsidR="002D78DD" w:rsidRPr="000575D9" w:rsidRDefault="002D78DD" w:rsidP="005F23D0">
      <w:pPr>
        <w:outlineLvl w:val="0"/>
        <w:rPr>
          <w:sz w:val="20"/>
          <w:szCs w:val="20"/>
          <w:lang w:eastAsia="it-IT"/>
        </w:rPr>
      </w:pPr>
    </w:p>
    <w:p w14:paraId="432F1FB1" w14:textId="5D4A2F11" w:rsidR="005542E3" w:rsidRPr="005542E3" w:rsidRDefault="005542E3" w:rsidP="005F23D0"/>
    <w:sectPr w:rsidR="005542E3" w:rsidRPr="005542E3" w:rsidSect="00EF77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CE2B6" w14:textId="77777777" w:rsidR="003560F1" w:rsidRDefault="003560F1" w:rsidP="005F2CA6">
      <w:r>
        <w:separator/>
      </w:r>
    </w:p>
  </w:endnote>
  <w:endnote w:type="continuationSeparator" w:id="0">
    <w:p w14:paraId="761B5586" w14:textId="77777777" w:rsidR="003560F1" w:rsidRDefault="003560F1" w:rsidP="005F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1C204" w14:textId="77777777" w:rsidR="003560F1" w:rsidRDefault="003560F1" w:rsidP="005F2CA6">
      <w:r>
        <w:separator/>
      </w:r>
    </w:p>
  </w:footnote>
  <w:footnote w:type="continuationSeparator" w:id="0">
    <w:p w14:paraId="772A5FE6" w14:textId="77777777" w:rsidR="003560F1" w:rsidRDefault="003560F1" w:rsidP="005F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64C"/>
    <w:multiLevelType w:val="hybridMultilevel"/>
    <w:tmpl w:val="61CC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77E32"/>
    <w:multiLevelType w:val="hybridMultilevel"/>
    <w:tmpl w:val="0FB61F04"/>
    <w:lvl w:ilvl="0" w:tplc="4E988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BC3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5DA6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57AF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5F8E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574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95ED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4D4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398C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A6"/>
    <w:rsid w:val="00001822"/>
    <w:rsid w:val="00011A64"/>
    <w:rsid w:val="00033FA0"/>
    <w:rsid w:val="0003791D"/>
    <w:rsid w:val="00040025"/>
    <w:rsid w:val="00043F50"/>
    <w:rsid w:val="0004468B"/>
    <w:rsid w:val="00051901"/>
    <w:rsid w:val="000574CA"/>
    <w:rsid w:val="000575D9"/>
    <w:rsid w:val="00086862"/>
    <w:rsid w:val="000A723D"/>
    <w:rsid w:val="000B0B28"/>
    <w:rsid w:val="000C665F"/>
    <w:rsid w:val="000E2169"/>
    <w:rsid w:val="00125F69"/>
    <w:rsid w:val="00137124"/>
    <w:rsid w:val="00151683"/>
    <w:rsid w:val="0015429A"/>
    <w:rsid w:val="0015667F"/>
    <w:rsid w:val="00165881"/>
    <w:rsid w:val="00166E6F"/>
    <w:rsid w:val="0018483B"/>
    <w:rsid w:val="00190484"/>
    <w:rsid w:val="00193103"/>
    <w:rsid w:val="001B112E"/>
    <w:rsid w:val="001B1653"/>
    <w:rsid w:val="001B1F94"/>
    <w:rsid w:val="001B75BD"/>
    <w:rsid w:val="001D03B3"/>
    <w:rsid w:val="001F0666"/>
    <w:rsid w:val="00220BD7"/>
    <w:rsid w:val="00241D21"/>
    <w:rsid w:val="002A1CF8"/>
    <w:rsid w:val="002A7266"/>
    <w:rsid w:val="002D78DD"/>
    <w:rsid w:val="002F5E40"/>
    <w:rsid w:val="00312F75"/>
    <w:rsid w:val="00315AE8"/>
    <w:rsid w:val="00353339"/>
    <w:rsid w:val="003560F1"/>
    <w:rsid w:val="003563A0"/>
    <w:rsid w:val="00450D97"/>
    <w:rsid w:val="00475544"/>
    <w:rsid w:val="004817E5"/>
    <w:rsid w:val="004856FA"/>
    <w:rsid w:val="0048632B"/>
    <w:rsid w:val="004A427E"/>
    <w:rsid w:val="004F40F8"/>
    <w:rsid w:val="005171B0"/>
    <w:rsid w:val="005542E3"/>
    <w:rsid w:val="00572A76"/>
    <w:rsid w:val="00572E95"/>
    <w:rsid w:val="00576850"/>
    <w:rsid w:val="005A10B5"/>
    <w:rsid w:val="005C3043"/>
    <w:rsid w:val="005E32C3"/>
    <w:rsid w:val="005E7868"/>
    <w:rsid w:val="005F23D0"/>
    <w:rsid w:val="005F2CA6"/>
    <w:rsid w:val="005F3005"/>
    <w:rsid w:val="006039E0"/>
    <w:rsid w:val="006109D4"/>
    <w:rsid w:val="00616497"/>
    <w:rsid w:val="0062667B"/>
    <w:rsid w:val="00636A12"/>
    <w:rsid w:val="006419EA"/>
    <w:rsid w:val="0067076B"/>
    <w:rsid w:val="00676530"/>
    <w:rsid w:val="006D4A9F"/>
    <w:rsid w:val="006E26A5"/>
    <w:rsid w:val="006F3F46"/>
    <w:rsid w:val="00726ACA"/>
    <w:rsid w:val="00747234"/>
    <w:rsid w:val="00757CCE"/>
    <w:rsid w:val="0078758F"/>
    <w:rsid w:val="007D151B"/>
    <w:rsid w:val="00824367"/>
    <w:rsid w:val="00835468"/>
    <w:rsid w:val="00855619"/>
    <w:rsid w:val="00893328"/>
    <w:rsid w:val="008A0F6D"/>
    <w:rsid w:val="008A5231"/>
    <w:rsid w:val="009104D6"/>
    <w:rsid w:val="009125DF"/>
    <w:rsid w:val="00913AA0"/>
    <w:rsid w:val="00913CF2"/>
    <w:rsid w:val="00926D04"/>
    <w:rsid w:val="00962783"/>
    <w:rsid w:val="00983B87"/>
    <w:rsid w:val="009A5286"/>
    <w:rsid w:val="009B0049"/>
    <w:rsid w:val="009C22FF"/>
    <w:rsid w:val="009D2712"/>
    <w:rsid w:val="009E282D"/>
    <w:rsid w:val="009F1243"/>
    <w:rsid w:val="00A00EEE"/>
    <w:rsid w:val="00A11608"/>
    <w:rsid w:val="00A22241"/>
    <w:rsid w:val="00A56132"/>
    <w:rsid w:val="00A65AE6"/>
    <w:rsid w:val="00A72EAB"/>
    <w:rsid w:val="00A850A0"/>
    <w:rsid w:val="00A86739"/>
    <w:rsid w:val="00AA3B18"/>
    <w:rsid w:val="00AD0C18"/>
    <w:rsid w:val="00AD2A06"/>
    <w:rsid w:val="00AD4CD8"/>
    <w:rsid w:val="00AE32D0"/>
    <w:rsid w:val="00B27E00"/>
    <w:rsid w:val="00B455ED"/>
    <w:rsid w:val="00B72EF1"/>
    <w:rsid w:val="00B917E9"/>
    <w:rsid w:val="00BA19E0"/>
    <w:rsid w:val="00BF3111"/>
    <w:rsid w:val="00C06169"/>
    <w:rsid w:val="00C07BDC"/>
    <w:rsid w:val="00C120E7"/>
    <w:rsid w:val="00C35BDA"/>
    <w:rsid w:val="00C41844"/>
    <w:rsid w:val="00C558C5"/>
    <w:rsid w:val="00C82A0F"/>
    <w:rsid w:val="00CC231E"/>
    <w:rsid w:val="00CD293C"/>
    <w:rsid w:val="00CE22A7"/>
    <w:rsid w:val="00CF1F40"/>
    <w:rsid w:val="00D33508"/>
    <w:rsid w:val="00DE2F26"/>
    <w:rsid w:val="00DE6143"/>
    <w:rsid w:val="00DE652E"/>
    <w:rsid w:val="00E01448"/>
    <w:rsid w:val="00E016A2"/>
    <w:rsid w:val="00E35E95"/>
    <w:rsid w:val="00E54110"/>
    <w:rsid w:val="00E62D0E"/>
    <w:rsid w:val="00E643EF"/>
    <w:rsid w:val="00E65E8F"/>
    <w:rsid w:val="00EA38A0"/>
    <w:rsid w:val="00EB4706"/>
    <w:rsid w:val="00EC3841"/>
    <w:rsid w:val="00EF698A"/>
    <w:rsid w:val="00EF6C8F"/>
    <w:rsid w:val="00EF77CF"/>
    <w:rsid w:val="00F22370"/>
    <w:rsid w:val="00F22393"/>
    <w:rsid w:val="00F22999"/>
    <w:rsid w:val="00F80FA4"/>
    <w:rsid w:val="00F8449B"/>
    <w:rsid w:val="00F878EA"/>
    <w:rsid w:val="00F9519E"/>
    <w:rsid w:val="00FA67B5"/>
    <w:rsid w:val="00FB48F4"/>
    <w:rsid w:val="00FC3C1C"/>
    <w:rsid w:val="00FC43E5"/>
    <w:rsid w:val="00F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12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CA6"/>
    <w:rPr>
      <w:rFonts w:ascii="Times New Roman" w:eastAsia="Times New Roman" w:hAnsi="Times New Roman" w:cs="Times New Roman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2CA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1">
    <w:name w:val="Formatvorlage1"/>
    <w:basedOn w:val="Testonotaapidipagina"/>
    <w:qFormat/>
    <w:rsid w:val="00BF3111"/>
    <w:rPr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311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3111"/>
  </w:style>
  <w:style w:type="character" w:customStyle="1" w:styleId="Titolo1Carattere">
    <w:name w:val="Titolo 1 Carattere"/>
    <w:basedOn w:val="Carpredefinitoparagrafo"/>
    <w:link w:val="Titolo1"/>
    <w:uiPriority w:val="9"/>
    <w:rsid w:val="005F2CA6"/>
    <w:rPr>
      <w:rFonts w:ascii="Calibri" w:eastAsia="MS Gothic" w:hAnsi="Calibri" w:cs="Times New Roman"/>
      <w:b/>
      <w:bCs/>
      <w:kern w:val="32"/>
      <w:sz w:val="32"/>
      <w:szCs w:val="32"/>
      <w:lang w:eastAsia="de-DE"/>
    </w:rPr>
  </w:style>
  <w:style w:type="character" w:styleId="Collegamentoipertestuale">
    <w:name w:val="Hyperlink"/>
    <w:uiPriority w:val="99"/>
    <w:rsid w:val="005F2CA6"/>
    <w:rPr>
      <w:color w:val="0000FF"/>
      <w:u w:val="single"/>
    </w:rPr>
  </w:style>
  <w:style w:type="character" w:styleId="Enfasigrassetto">
    <w:name w:val="Strong"/>
    <w:uiPriority w:val="22"/>
    <w:qFormat/>
    <w:rsid w:val="005F2CA6"/>
    <w:rPr>
      <w:b/>
      <w:bCs/>
    </w:rPr>
  </w:style>
  <w:style w:type="character" w:customStyle="1" w:styleId="apple-converted-space">
    <w:name w:val="apple-converted-space"/>
    <w:rsid w:val="005F2CA6"/>
  </w:style>
  <w:style w:type="table" w:styleId="Grigliatabella">
    <w:name w:val="Table Grid"/>
    <w:basedOn w:val="Tabellanormale"/>
    <w:uiPriority w:val="59"/>
    <w:rsid w:val="005F2CA6"/>
    <w:rPr>
      <w:rFonts w:ascii="Times New Roman" w:eastAsia="Times New Roman" w:hAnsi="Times New Roman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2C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Testonotadichiusura">
    <w:name w:val="endnote text"/>
    <w:basedOn w:val="Normale"/>
    <w:link w:val="TestonotadichiusuraCarattere"/>
    <w:rsid w:val="005F2CA6"/>
  </w:style>
  <w:style w:type="character" w:customStyle="1" w:styleId="TestonotadichiusuraCarattere">
    <w:name w:val="Testo nota di chiusura Carattere"/>
    <w:basedOn w:val="Carpredefinitoparagrafo"/>
    <w:link w:val="Testonotadichiusura"/>
    <w:rsid w:val="005F2CA6"/>
    <w:rPr>
      <w:rFonts w:ascii="Times New Roman" w:eastAsia="Times New Roman" w:hAnsi="Times New Roman" w:cs="Times New Roman"/>
      <w:lang w:eastAsia="de-DE"/>
    </w:rPr>
  </w:style>
  <w:style w:type="character" w:styleId="Rimandonotadichiusura">
    <w:name w:val="endnote reference"/>
    <w:basedOn w:val="Carpredefinitoparagrafo"/>
    <w:rsid w:val="005F2CA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03B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3B3"/>
    <w:rPr>
      <w:rFonts w:ascii="Times New Roman" w:eastAsia="Times New Roman" w:hAnsi="Times New Roman" w:cs="Times New Roman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1D03B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3B3"/>
    <w:rPr>
      <w:rFonts w:ascii="Times New Roman" w:eastAsia="Times New Roman" w:hAnsi="Times New Roman" w:cs="Times New Roman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E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E00"/>
    <w:rPr>
      <w:rFonts w:ascii="Segoe UI" w:eastAsia="Times New Roman" w:hAnsi="Segoe UI" w:cs="Segoe UI"/>
      <w:sz w:val="18"/>
      <w:szCs w:val="18"/>
      <w:lang w:eastAsia="de-D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22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CA6"/>
    <w:rPr>
      <w:rFonts w:ascii="Times New Roman" w:eastAsia="Times New Roman" w:hAnsi="Times New Roman" w:cs="Times New Roman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2CA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1">
    <w:name w:val="Formatvorlage1"/>
    <w:basedOn w:val="Testonotaapidipagina"/>
    <w:qFormat/>
    <w:rsid w:val="00BF3111"/>
    <w:rPr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311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3111"/>
  </w:style>
  <w:style w:type="character" w:customStyle="1" w:styleId="Titolo1Carattere">
    <w:name w:val="Titolo 1 Carattere"/>
    <w:basedOn w:val="Carpredefinitoparagrafo"/>
    <w:link w:val="Titolo1"/>
    <w:uiPriority w:val="9"/>
    <w:rsid w:val="005F2CA6"/>
    <w:rPr>
      <w:rFonts w:ascii="Calibri" w:eastAsia="MS Gothic" w:hAnsi="Calibri" w:cs="Times New Roman"/>
      <w:b/>
      <w:bCs/>
      <w:kern w:val="32"/>
      <w:sz w:val="32"/>
      <w:szCs w:val="32"/>
      <w:lang w:eastAsia="de-DE"/>
    </w:rPr>
  </w:style>
  <w:style w:type="character" w:styleId="Collegamentoipertestuale">
    <w:name w:val="Hyperlink"/>
    <w:uiPriority w:val="99"/>
    <w:rsid w:val="005F2CA6"/>
    <w:rPr>
      <w:color w:val="0000FF"/>
      <w:u w:val="single"/>
    </w:rPr>
  </w:style>
  <w:style w:type="character" w:styleId="Enfasigrassetto">
    <w:name w:val="Strong"/>
    <w:uiPriority w:val="22"/>
    <w:qFormat/>
    <w:rsid w:val="005F2CA6"/>
    <w:rPr>
      <w:b/>
      <w:bCs/>
    </w:rPr>
  </w:style>
  <w:style w:type="character" w:customStyle="1" w:styleId="apple-converted-space">
    <w:name w:val="apple-converted-space"/>
    <w:rsid w:val="005F2CA6"/>
  </w:style>
  <w:style w:type="table" w:styleId="Grigliatabella">
    <w:name w:val="Table Grid"/>
    <w:basedOn w:val="Tabellanormale"/>
    <w:uiPriority w:val="59"/>
    <w:rsid w:val="005F2CA6"/>
    <w:rPr>
      <w:rFonts w:ascii="Times New Roman" w:eastAsia="Times New Roman" w:hAnsi="Times New Roman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2C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Testonotadichiusura">
    <w:name w:val="endnote text"/>
    <w:basedOn w:val="Normale"/>
    <w:link w:val="TestonotadichiusuraCarattere"/>
    <w:rsid w:val="005F2CA6"/>
  </w:style>
  <w:style w:type="character" w:customStyle="1" w:styleId="TestonotadichiusuraCarattere">
    <w:name w:val="Testo nota di chiusura Carattere"/>
    <w:basedOn w:val="Carpredefinitoparagrafo"/>
    <w:link w:val="Testonotadichiusura"/>
    <w:rsid w:val="005F2CA6"/>
    <w:rPr>
      <w:rFonts w:ascii="Times New Roman" w:eastAsia="Times New Roman" w:hAnsi="Times New Roman" w:cs="Times New Roman"/>
      <w:lang w:eastAsia="de-DE"/>
    </w:rPr>
  </w:style>
  <w:style w:type="character" w:styleId="Rimandonotadichiusura">
    <w:name w:val="endnote reference"/>
    <w:basedOn w:val="Carpredefinitoparagrafo"/>
    <w:rsid w:val="005F2CA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03B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3B3"/>
    <w:rPr>
      <w:rFonts w:ascii="Times New Roman" w:eastAsia="Times New Roman" w:hAnsi="Times New Roman" w:cs="Times New Roman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1D03B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3B3"/>
    <w:rPr>
      <w:rFonts w:ascii="Times New Roman" w:eastAsia="Times New Roman" w:hAnsi="Times New Roman" w:cs="Times New Roman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E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E00"/>
    <w:rPr>
      <w:rFonts w:ascii="Segoe UI" w:eastAsia="Times New Roman" w:hAnsi="Segoe UI" w:cs="Segoe UI"/>
      <w:sz w:val="18"/>
      <w:szCs w:val="18"/>
      <w:lang w:eastAsia="de-D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22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E598-D223-4BDF-BE26-13E6598E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585C4D1D.dotm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ewf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 El-Amine</dc:creator>
  <cp:lastModifiedBy>Administrator</cp:lastModifiedBy>
  <cp:revision>2</cp:revision>
  <cp:lastPrinted>2017-04-08T08:09:00Z</cp:lastPrinted>
  <dcterms:created xsi:type="dcterms:W3CDTF">2017-04-28T09:52:00Z</dcterms:created>
  <dcterms:modified xsi:type="dcterms:W3CDTF">2017-04-28T09:52:00Z</dcterms:modified>
</cp:coreProperties>
</file>