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9E9DA" w14:textId="77777777" w:rsidR="001D586B" w:rsidRDefault="007615A8">
      <w:pPr>
        <w:spacing w:before="240" w:after="80" w:line="360" w:lineRule="auto"/>
        <w:jc w:val="both"/>
        <w:rPr>
          <w:rFonts w:ascii="Arial" w:eastAsia="Arial" w:hAnsi="Arial" w:cs="Arial"/>
          <w:sz w:val="22"/>
          <w:szCs w:val="22"/>
        </w:rPr>
      </w:pPr>
      <w:r>
        <w:rPr>
          <w:rFonts w:ascii="Arial" w:eastAsia="Arial" w:hAnsi="Arial" w:cs="Arial"/>
          <w:b/>
          <w:sz w:val="22"/>
          <w:szCs w:val="22"/>
        </w:rPr>
        <w:t>Allegato 3 - Requisito di sostenibilità ambientale e principio DNSH</w:t>
      </w:r>
    </w:p>
    <w:p w14:paraId="306D3A98" w14:textId="77777777" w:rsidR="001D586B" w:rsidRDefault="007615A8">
      <w:pPr>
        <w:spacing w:before="240" w:after="240" w:line="360" w:lineRule="auto"/>
        <w:ind w:left="140"/>
        <w:jc w:val="both"/>
        <w:rPr>
          <w:rFonts w:ascii="Arial" w:eastAsia="Arial" w:hAnsi="Arial" w:cs="Arial"/>
          <w:b/>
          <w:sz w:val="22"/>
          <w:szCs w:val="22"/>
        </w:rPr>
      </w:pPr>
      <w:r>
        <w:rPr>
          <w:rFonts w:ascii="Arial" w:eastAsia="Arial" w:hAnsi="Arial" w:cs="Arial"/>
          <w:b/>
          <w:sz w:val="22"/>
          <w:szCs w:val="22"/>
        </w:rPr>
        <w:t>TITOLO PROGETTO:</w:t>
      </w:r>
    </w:p>
    <w:p w14:paraId="696DB05C" w14:textId="77777777" w:rsidR="001D586B" w:rsidRDefault="007615A8">
      <w:pPr>
        <w:spacing w:before="240" w:after="240" w:line="360" w:lineRule="auto"/>
        <w:ind w:left="140"/>
        <w:jc w:val="both"/>
        <w:rPr>
          <w:rFonts w:ascii="Arial" w:eastAsia="Arial" w:hAnsi="Arial" w:cs="Arial"/>
          <w:b/>
          <w:sz w:val="22"/>
          <w:szCs w:val="22"/>
        </w:rPr>
      </w:pPr>
      <w:r>
        <w:rPr>
          <w:rFonts w:ascii="Arial" w:eastAsia="Arial" w:hAnsi="Arial" w:cs="Arial"/>
          <w:b/>
          <w:sz w:val="22"/>
          <w:szCs w:val="22"/>
        </w:rPr>
        <w:t xml:space="preserve">NOME E COGNOME PROPONENTE: </w:t>
      </w:r>
    </w:p>
    <w:p w14:paraId="30139CC7" w14:textId="77777777" w:rsidR="001D586B" w:rsidRDefault="007615A8">
      <w:pPr>
        <w:spacing w:before="240" w:after="240" w:line="360" w:lineRule="auto"/>
        <w:ind w:left="140"/>
        <w:jc w:val="both"/>
        <w:rPr>
          <w:rFonts w:ascii="Arial" w:eastAsia="Arial" w:hAnsi="Arial" w:cs="Arial"/>
          <w:sz w:val="22"/>
          <w:szCs w:val="22"/>
        </w:rPr>
      </w:pPr>
      <w:r>
        <w:rPr>
          <w:rFonts w:ascii="Arial" w:eastAsia="Arial" w:hAnsi="Arial" w:cs="Arial"/>
          <w:sz w:val="22"/>
          <w:szCs w:val="22"/>
        </w:rPr>
        <w:t>Indicare come il progetto si adopera per favorire la riduzione dell’impatto ambientale e contestualmente come si applica per realizzare il principio “Non arrecare un danno significativo” (DNSH)</w:t>
      </w:r>
      <w:r>
        <w:rPr>
          <w:rFonts w:ascii="Arial" w:eastAsia="Arial" w:hAnsi="Arial" w:cs="Arial"/>
          <w:sz w:val="22"/>
          <w:szCs w:val="22"/>
          <w:vertAlign w:val="superscript"/>
        </w:rPr>
        <w:footnoteReference w:id="1"/>
      </w:r>
    </w:p>
    <w:p w14:paraId="7B725296" w14:textId="77777777" w:rsidR="001D586B" w:rsidRDefault="007615A8">
      <w:pPr>
        <w:spacing w:before="240" w:after="240" w:line="360" w:lineRule="auto"/>
        <w:ind w:left="140"/>
        <w:jc w:val="both"/>
        <w:rPr>
          <w:rFonts w:ascii="Arial" w:eastAsia="Arial" w:hAnsi="Arial" w:cs="Arial"/>
          <w:sz w:val="22"/>
          <w:szCs w:val="22"/>
        </w:rPr>
      </w:pPr>
      <w:r>
        <w:rPr>
          <w:rFonts w:ascii="Arial" w:eastAsia="Arial" w:hAnsi="Arial" w:cs="Arial"/>
          <w:sz w:val="22"/>
          <w:szCs w:val="22"/>
        </w:rPr>
        <w:t>Il proponente deve stabilire quali dei sei obiettivi ambient</w:t>
      </w:r>
      <w:r>
        <w:rPr>
          <w:rFonts w:ascii="Arial" w:eastAsia="Arial" w:hAnsi="Arial" w:cs="Arial"/>
          <w:sz w:val="22"/>
          <w:szCs w:val="22"/>
        </w:rPr>
        <w:t xml:space="preserve">ali, previsti all’art 17 del Reg. (UE) 2020/85217 (Danno significativo agli obiettivi ambientali), e riportati in tabella, richiedono una valutazione di fondo DNSH in relazione alla proposta progettuale. </w:t>
      </w:r>
    </w:p>
    <w:tbl>
      <w:tblPr>
        <w:tblStyle w:val="a"/>
        <w:tblW w:w="8910" w:type="dxa"/>
        <w:tblInd w:w="0" w:type="dxa"/>
        <w:tblBorders>
          <w:top w:val="nil"/>
          <w:left w:val="nil"/>
          <w:bottom w:val="nil"/>
          <w:right w:val="nil"/>
          <w:insideH w:val="nil"/>
          <w:insideV w:val="nil"/>
        </w:tblBorders>
        <w:tblLayout w:type="fixed"/>
        <w:tblLook w:val="0620" w:firstRow="1" w:lastRow="0" w:firstColumn="0" w:lastColumn="0" w:noHBand="1" w:noVBand="1"/>
      </w:tblPr>
      <w:tblGrid>
        <w:gridCol w:w="2100"/>
        <w:gridCol w:w="2805"/>
        <w:gridCol w:w="1185"/>
        <w:gridCol w:w="2820"/>
      </w:tblGrid>
      <w:tr w:rsidR="001D586B" w14:paraId="44E88F05" w14:textId="77777777" w:rsidTr="00193DFE">
        <w:trPr>
          <w:trHeight w:val="540"/>
        </w:trPr>
        <w:tc>
          <w:tcPr>
            <w:tcW w:w="4905" w:type="dxa"/>
            <w:gridSpan w:val="2"/>
            <w:tcBorders>
              <w:top w:val="nil"/>
              <w:left w:val="nil"/>
              <w:bottom w:val="single" w:sz="5" w:space="0" w:color="000000"/>
              <w:right w:val="single" w:sz="5" w:space="0" w:color="000000"/>
            </w:tcBorders>
            <w:tcMar>
              <w:top w:w="0" w:type="dxa"/>
              <w:left w:w="100" w:type="dxa"/>
              <w:bottom w:w="0" w:type="dxa"/>
              <w:right w:w="100" w:type="dxa"/>
            </w:tcMar>
          </w:tcPr>
          <w:p w14:paraId="6BD72B97" w14:textId="77777777" w:rsidR="001D586B" w:rsidRDefault="007615A8">
            <w:pPr>
              <w:spacing w:before="240" w:after="240" w:line="288" w:lineRule="auto"/>
              <w:jc w:val="both"/>
              <w:rPr>
                <w:rFonts w:ascii="Arial" w:eastAsia="Arial" w:hAnsi="Arial" w:cs="Arial"/>
                <w:b/>
                <w:sz w:val="22"/>
                <w:szCs w:val="22"/>
              </w:rPr>
            </w:pPr>
            <w:r>
              <w:rPr>
                <w:rFonts w:ascii="Arial" w:eastAsia="Arial" w:hAnsi="Arial" w:cs="Arial"/>
                <w:b/>
                <w:sz w:val="22"/>
                <w:szCs w:val="22"/>
              </w:rPr>
              <w:t>Indicare il rispetto tra gli obiettivi ambientali i</w:t>
            </w:r>
            <w:r>
              <w:rPr>
                <w:rFonts w:ascii="Arial" w:eastAsia="Arial" w:hAnsi="Arial" w:cs="Arial"/>
                <w:b/>
                <w:sz w:val="22"/>
                <w:szCs w:val="22"/>
              </w:rPr>
              <w:t>n relazione alla proposta progettuale</w:t>
            </w:r>
          </w:p>
        </w:tc>
        <w:tc>
          <w:tcPr>
            <w:tcW w:w="11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8B03DA9" w14:textId="77777777" w:rsidR="001D586B" w:rsidRDefault="007615A8">
            <w:pPr>
              <w:spacing w:before="240" w:after="240" w:line="288" w:lineRule="auto"/>
              <w:jc w:val="center"/>
              <w:rPr>
                <w:rFonts w:ascii="Arial" w:eastAsia="Arial" w:hAnsi="Arial" w:cs="Arial"/>
                <w:b/>
                <w:sz w:val="22"/>
                <w:szCs w:val="22"/>
              </w:rPr>
            </w:pPr>
            <w:r>
              <w:rPr>
                <w:rFonts w:ascii="Arial" w:eastAsia="Arial" w:hAnsi="Arial" w:cs="Arial"/>
                <w:b/>
                <w:sz w:val="22"/>
                <w:szCs w:val="22"/>
              </w:rPr>
              <w:t>Si/No</w:t>
            </w:r>
          </w:p>
        </w:tc>
        <w:tc>
          <w:tcPr>
            <w:tcW w:w="2820" w:type="dxa"/>
            <w:tcBorders>
              <w:top w:val="nil"/>
              <w:left w:val="nil"/>
              <w:bottom w:val="single" w:sz="5" w:space="0" w:color="000000"/>
              <w:right w:val="nil"/>
            </w:tcBorders>
            <w:shd w:val="clear" w:color="auto" w:fill="auto"/>
            <w:tcMar>
              <w:top w:w="0" w:type="dxa"/>
              <w:left w:w="100" w:type="dxa"/>
              <w:bottom w:w="0" w:type="dxa"/>
              <w:right w:w="100" w:type="dxa"/>
            </w:tcMar>
          </w:tcPr>
          <w:p w14:paraId="5C3A5555" w14:textId="77777777" w:rsidR="001D586B" w:rsidRDefault="007615A8">
            <w:pPr>
              <w:spacing w:before="240" w:after="240" w:line="288" w:lineRule="auto"/>
              <w:jc w:val="center"/>
              <w:rPr>
                <w:rFonts w:ascii="Arial" w:eastAsia="Arial" w:hAnsi="Arial" w:cs="Arial"/>
                <w:b/>
                <w:sz w:val="22"/>
                <w:szCs w:val="22"/>
              </w:rPr>
            </w:pPr>
            <w:r>
              <w:rPr>
                <w:rFonts w:ascii="Arial" w:eastAsia="Arial" w:hAnsi="Arial" w:cs="Arial"/>
                <w:b/>
                <w:sz w:val="22"/>
                <w:szCs w:val="22"/>
              </w:rPr>
              <w:t>Motivazione</w:t>
            </w:r>
          </w:p>
        </w:tc>
      </w:tr>
      <w:tr w:rsidR="001D586B" w14:paraId="6BCC121F" w14:textId="77777777" w:rsidTr="00193DFE">
        <w:trPr>
          <w:trHeight w:val="810"/>
        </w:trPr>
        <w:tc>
          <w:tcPr>
            <w:tcW w:w="21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8C3974C" w14:textId="77777777" w:rsidR="001D586B" w:rsidRDefault="007615A8">
            <w:pPr>
              <w:spacing w:before="240" w:after="240" w:line="288" w:lineRule="auto"/>
              <w:jc w:val="both"/>
              <w:rPr>
                <w:rFonts w:ascii="Arial" w:eastAsia="Arial" w:hAnsi="Arial" w:cs="Arial"/>
                <w:b/>
                <w:sz w:val="22"/>
                <w:szCs w:val="22"/>
              </w:rPr>
            </w:pPr>
            <w:r>
              <w:rPr>
                <w:rFonts w:ascii="Arial" w:eastAsia="Arial" w:hAnsi="Arial" w:cs="Arial"/>
                <w:b/>
                <w:sz w:val="22"/>
                <w:szCs w:val="22"/>
              </w:rPr>
              <w:t>Mitigazione dei cambiamenti climatici</w:t>
            </w:r>
          </w:p>
        </w:tc>
        <w:tc>
          <w:tcPr>
            <w:tcW w:w="28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2900856" w14:textId="77777777" w:rsidR="001D586B" w:rsidRDefault="007615A8">
            <w:pPr>
              <w:spacing w:before="240" w:after="240" w:line="288" w:lineRule="auto"/>
              <w:jc w:val="both"/>
              <w:rPr>
                <w:rFonts w:ascii="Arial" w:eastAsia="Arial" w:hAnsi="Arial" w:cs="Arial"/>
                <w:sz w:val="22"/>
                <w:szCs w:val="22"/>
              </w:rPr>
            </w:pPr>
            <w:r>
              <w:rPr>
                <w:rFonts w:ascii="Arial" w:eastAsia="Arial" w:hAnsi="Arial" w:cs="Arial"/>
                <w:sz w:val="22"/>
                <w:szCs w:val="22"/>
              </w:rPr>
              <w:t>NON porta a significative emissioni di gas serra (GHG).</w:t>
            </w:r>
          </w:p>
        </w:tc>
        <w:tc>
          <w:tcPr>
            <w:tcW w:w="11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9CC142" w14:textId="77777777" w:rsidR="001D586B" w:rsidRDefault="007615A8">
            <w:pPr>
              <w:spacing w:before="240" w:after="240" w:line="288" w:lineRule="auto"/>
              <w:jc w:val="both"/>
              <w:rPr>
                <w:rFonts w:ascii="Arial" w:eastAsia="Arial" w:hAnsi="Arial" w:cs="Arial"/>
                <w:sz w:val="22"/>
                <w:szCs w:val="22"/>
              </w:rPr>
            </w:pPr>
            <w:r>
              <w:rPr>
                <w:rFonts w:ascii="Arial" w:eastAsia="Arial" w:hAnsi="Arial" w:cs="Arial"/>
                <w:sz w:val="22"/>
                <w:szCs w:val="22"/>
              </w:rPr>
              <w:t xml:space="preserve"> </w:t>
            </w:r>
          </w:p>
        </w:tc>
        <w:tc>
          <w:tcPr>
            <w:tcW w:w="2820" w:type="dxa"/>
            <w:tcBorders>
              <w:top w:val="nil"/>
              <w:left w:val="nil"/>
              <w:bottom w:val="single" w:sz="5" w:space="0" w:color="000000"/>
              <w:right w:val="nil"/>
            </w:tcBorders>
            <w:shd w:val="clear" w:color="auto" w:fill="auto"/>
            <w:tcMar>
              <w:top w:w="0" w:type="dxa"/>
              <w:left w:w="100" w:type="dxa"/>
              <w:bottom w:w="0" w:type="dxa"/>
              <w:right w:w="100" w:type="dxa"/>
            </w:tcMar>
          </w:tcPr>
          <w:p w14:paraId="0AAEB7C1" w14:textId="77777777" w:rsidR="001D586B" w:rsidRDefault="007615A8">
            <w:pPr>
              <w:spacing w:before="240" w:after="240" w:line="288" w:lineRule="auto"/>
              <w:jc w:val="both"/>
              <w:rPr>
                <w:rFonts w:ascii="Arial" w:eastAsia="Arial" w:hAnsi="Arial" w:cs="Arial"/>
                <w:sz w:val="22"/>
                <w:szCs w:val="22"/>
              </w:rPr>
            </w:pPr>
            <w:r>
              <w:rPr>
                <w:rFonts w:ascii="Arial" w:eastAsia="Arial" w:hAnsi="Arial" w:cs="Arial"/>
                <w:sz w:val="22"/>
                <w:szCs w:val="22"/>
              </w:rPr>
              <w:t xml:space="preserve"> </w:t>
            </w:r>
          </w:p>
        </w:tc>
      </w:tr>
      <w:tr w:rsidR="001D586B" w14:paraId="04A23EA7" w14:textId="77777777" w:rsidTr="00193DFE">
        <w:trPr>
          <w:trHeight w:val="1605"/>
        </w:trPr>
        <w:tc>
          <w:tcPr>
            <w:tcW w:w="21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E01325" w14:textId="77777777" w:rsidR="001D586B" w:rsidRDefault="007615A8">
            <w:pPr>
              <w:spacing w:before="240" w:after="240" w:line="288" w:lineRule="auto"/>
              <w:jc w:val="both"/>
              <w:rPr>
                <w:rFonts w:ascii="Arial" w:eastAsia="Arial" w:hAnsi="Arial" w:cs="Arial"/>
                <w:b/>
                <w:sz w:val="22"/>
                <w:szCs w:val="22"/>
              </w:rPr>
            </w:pPr>
            <w:r>
              <w:rPr>
                <w:rFonts w:ascii="Arial" w:eastAsia="Arial" w:hAnsi="Arial" w:cs="Arial"/>
                <w:b/>
                <w:sz w:val="22"/>
                <w:szCs w:val="22"/>
              </w:rPr>
              <w:t>Adattamento ai cambiamenti climatici</w:t>
            </w:r>
          </w:p>
        </w:tc>
        <w:tc>
          <w:tcPr>
            <w:tcW w:w="28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54B2ADD" w14:textId="77777777" w:rsidR="001D586B" w:rsidRDefault="007615A8">
            <w:pPr>
              <w:spacing w:before="240" w:after="240" w:line="288" w:lineRule="auto"/>
              <w:jc w:val="both"/>
              <w:rPr>
                <w:rFonts w:ascii="Arial" w:eastAsia="Arial" w:hAnsi="Arial" w:cs="Arial"/>
                <w:sz w:val="22"/>
                <w:szCs w:val="22"/>
              </w:rPr>
            </w:pPr>
            <w:r>
              <w:rPr>
                <w:rFonts w:ascii="Arial" w:eastAsia="Arial" w:hAnsi="Arial" w:cs="Arial"/>
                <w:sz w:val="22"/>
                <w:szCs w:val="22"/>
              </w:rPr>
              <w:t>NON determina un maggiore impatto negativo del clima attuale e futuro, sull'attività stessa o sulle persone, sulla natura o sui beni.</w:t>
            </w:r>
          </w:p>
        </w:tc>
        <w:tc>
          <w:tcPr>
            <w:tcW w:w="11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FB83181" w14:textId="77777777" w:rsidR="001D586B" w:rsidRDefault="007615A8">
            <w:pPr>
              <w:spacing w:before="240" w:after="240" w:line="288" w:lineRule="auto"/>
              <w:jc w:val="both"/>
              <w:rPr>
                <w:rFonts w:ascii="Arial" w:eastAsia="Arial" w:hAnsi="Arial" w:cs="Arial"/>
                <w:sz w:val="22"/>
                <w:szCs w:val="22"/>
              </w:rPr>
            </w:pPr>
            <w:r>
              <w:rPr>
                <w:rFonts w:ascii="Arial" w:eastAsia="Arial" w:hAnsi="Arial" w:cs="Arial"/>
                <w:sz w:val="22"/>
                <w:szCs w:val="22"/>
              </w:rPr>
              <w:t xml:space="preserve"> </w:t>
            </w:r>
          </w:p>
        </w:tc>
        <w:tc>
          <w:tcPr>
            <w:tcW w:w="2820" w:type="dxa"/>
            <w:tcBorders>
              <w:top w:val="nil"/>
              <w:left w:val="nil"/>
              <w:bottom w:val="single" w:sz="5" w:space="0" w:color="000000"/>
              <w:right w:val="nil"/>
            </w:tcBorders>
            <w:shd w:val="clear" w:color="auto" w:fill="auto"/>
            <w:tcMar>
              <w:top w:w="0" w:type="dxa"/>
              <w:left w:w="100" w:type="dxa"/>
              <w:bottom w:w="0" w:type="dxa"/>
              <w:right w:w="100" w:type="dxa"/>
            </w:tcMar>
          </w:tcPr>
          <w:p w14:paraId="08501E2C" w14:textId="77777777" w:rsidR="001D586B" w:rsidRDefault="007615A8">
            <w:pPr>
              <w:spacing w:before="240" w:after="240" w:line="288" w:lineRule="auto"/>
              <w:jc w:val="both"/>
              <w:rPr>
                <w:rFonts w:ascii="Arial" w:eastAsia="Arial" w:hAnsi="Arial" w:cs="Arial"/>
                <w:sz w:val="22"/>
                <w:szCs w:val="22"/>
              </w:rPr>
            </w:pPr>
            <w:r>
              <w:rPr>
                <w:rFonts w:ascii="Arial" w:eastAsia="Arial" w:hAnsi="Arial" w:cs="Arial"/>
                <w:sz w:val="22"/>
                <w:szCs w:val="22"/>
              </w:rPr>
              <w:t xml:space="preserve"> </w:t>
            </w:r>
          </w:p>
        </w:tc>
      </w:tr>
      <w:tr w:rsidR="001D586B" w14:paraId="1E5866C8" w14:textId="77777777" w:rsidTr="00193DFE">
        <w:trPr>
          <w:trHeight w:val="1860"/>
        </w:trPr>
        <w:tc>
          <w:tcPr>
            <w:tcW w:w="21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F4A36C7" w14:textId="77777777" w:rsidR="001D586B" w:rsidRDefault="007615A8">
            <w:pPr>
              <w:spacing w:before="240" w:after="240" w:line="288" w:lineRule="auto"/>
              <w:jc w:val="both"/>
              <w:rPr>
                <w:rFonts w:ascii="Arial" w:eastAsia="Arial" w:hAnsi="Arial" w:cs="Arial"/>
                <w:b/>
                <w:sz w:val="22"/>
                <w:szCs w:val="22"/>
              </w:rPr>
            </w:pPr>
            <w:r>
              <w:rPr>
                <w:rFonts w:ascii="Arial" w:eastAsia="Arial" w:hAnsi="Arial" w:cs="Arial"/>
                <w:b/>
                <w:sz w:val="22"/>
                <w:szCs w:val="22"/>
              </w:rPr>
              <w:t>Uso sostenibile e protezione delle acque e delle risorse marine</w:t>
            </w:r>
          </w:p>
        </w:tc>
        <w:tc>
          <w:tcPr>
            <w:tcW w:w="28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D244D48" w14:textId="77777777" w:rsidR="001D586B" w:rsidRDefault="007615A8">
            <w:pPr>
              <w:spacing w:before="240" w:after="240" w:line="288" w:lineRule="auto"/>
              <w:jc w:val="both"/>
              <w:rPr>
                <w:rFonts w:ascii="Arial" w:eastAsia="Arial" w:hAnsi="Arial" w:cs="Arial"/>
                <w:sz w:val="22"/>
                <w:szCs w:val="22"/>
              </w:rPr>
            </w:pPr>
            <w:r>
              <w:rPr>
                <w:rFonts w:ascii="Arial" w:eastAsia="Arial" w:hAnsi="Arial" w:cs="Arial"/>
                <w:sz w:val="22"/>
                <w:szCs w:val="22"/>
              </w:rPr>
              <w:t xml:space="preserve">NON è dannosa per il buono stato dei corpi idrici (superficiali, sotterranei o marini) determinandone il loro deterioramento </w:t>
            </w:r>
            <w:r>
              <w:rPr>
                <w:rFonts w:ascii="Arial" w:eastAsia="Arial" w:hAnsi="Arial" w:cs="Arial"/>
                <w:sz w:val="22"/>
                <w:szCs w:val="22"/>
              </w:rPr>
              <w:lastRenderedPageBreak/>
              <w:t>qualitativo o la riduzione del potenziale ecologico.</w:t>
            </w:r>
          </w:p>
        </w:tc>
        <w:tc>
          <w:tcPr>
            <w:tcW w:w="11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4B58698" w14:textId="77777777" w:rsidR="001D586B" w:rsidRDefault="007615A8">
            <w:pPr>
              <w:spacing w:before="240" w:after="240" w:line="288" w:lineRule="auto"/>
              <w:jc w:val="both"/>
              <w:rPr>
                <w:rFonts w:ascii="Arial" w:eastAsia="Arial" w:hAnsi="Arial" w:cs="Arial"/>
                <w:sz w:val="22"/>
                <w:szCs w:val="22"/>
              </w:rPr>
            </w:pPr>
            <w:r>
              <w:rPr>
                <w:rFonts w:ascii="Arial" w:eastAsia="Arial" w:hAnsi="Arial" w:cs="Arial"/>
                <w:sz w:val="22"/>
                <w:szCs w:val="22"/>
              </w:rPr>
              <w:lastRenderedPageBreak/>
              <w:t xml:space="preserve"> </w:t>
            </w:r>
          </w:p>
        </w:tc>
        <w:tc>
          <w:tcPr>
            <w:tcW w:w="2820" w:type="dxa"/>
            <w:tcBorders>
              <w:top w:val="nil"/>
              <w:left w:val="nil"/>
              <w:bottom w:val="single" w:sz="5" w:space="0" w:color="000000"/>
              <w:right w:val="nil"/>
            </w:tcBorders>
            <w:shd w:val="clear" w:color="auto" w:fill="auto"/>
            <w:tcMar>
              <w:top w:w="0" w:type="dxa"/>
              <w:left w:w="100" w:type="dxa"/>
              <w:bottom w:w="0" w:type="dxa"/>
              <w:right w:w="100" w:type="dxa"/>
            </w:tcMar>
          </w:tcPr>
          <w:p w14:paraId="32F93AFA" w14:textId="77777777" w:rsidR="001D586B" w:rsidRDefault="007615A8">
            <w:pPr>
              <w:spacing w:before="240" w:after="240" w:line="288" w:lineRule="auto"/>
              <w:jc w:val="both"/>
              <w:rPr>
                <w:rFonts w:ascii="Arial" w:eastAsia="Arial" w:hAnsi="Arial" w:cs="Arial"/>
                <w:sz w:val="22"/>
                <w:szCs w:val="22"/>
              </w:rPr>
            </w:pPr>
            <w:r>
              <w:rPr>
                <w:rFonts w:ascii="Arial" w:eastAsia="Arial" w:hAnsi="Arial" w:cs="Arial"/>
                <w:sz w:val="22"/>
                <w:szCs w:val="22"/>
              </w:rPr>
              <w:t xml:space="preserve"> </w:t>
            </w:r>
          </w:p>
        </w:tc>
      </w:tr>
      <w:tr w:rsidR="001D586B" w14:paraId="6379C777" w14:textId="77777777" w:rsidTr="00193DFE">
        <w:trPr>
          <w:trHeight w:val="3450"/>
        </w:trPr>
        <w:tc>
          <w:tcPr>
            <w:tcW w:w="21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06BD7F4" w14:textId="77777777" w:rsidR="001D586B" w:rsidRDefault="007615A8">
            <w:pPr>
              <w:spacing w:before="240" w:after="240" w:line="288" w:lineRule="auto"/>
              <w:jc w:val="both"/>
              <w:rPr>
                <w:rFonts w:ascii="Arial" w:eastAsia="Arial" w:hAnsi="Arial" w:cs="Arial"/>
                <w:b/>
                <w:sz w:val="22"/>
                <w:szCs w:val="22"/>
              </w:rPr>
            </w:pPr>
            <w:r>
              <w:rPr>
                <w:rFonts w:ascii="Arial" w:eastAsia="Arial" w:hAnsi="Arial" w:cs="Arial"/>
                <w:b/>
                <w:sz w:val="22"/>
                <w:szCs w:val="22"/>
              </w:rPr>
              <w:t>Economia circolare, compresi la prevenzione e il riciclaggio dei rifiuti</w:t>
            </w:r>
          </w:p>
        </w:tc>
        <w:tc>
          <w:tcPr>
            <w:tcW w:w="28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448888E" w14:textId="77777777" w:rsidR="001D586B" w:rsidRDefault="007615A8">
            <w:pPr>
              <w:spacing w:before="240" w:after="240" w:line="288" w:lineRule="auto"/>
              <w:jc w:val="both"/>
              <w:rPr>
                <w:rFonts w:ascii="Arial" w:eastAsia="Arial" w:hAnsi="Arial" w:cs="Arial"/>
                <w:sz w:val="22"/>
                <w:szCs w:val="22"/>
              </w:rPr>
            </w:pPr>
            <w:r>
              <w:rPr>
                <w:rFonts w:ascii="Arial" w:eastAsia="Arial" w:hAnsi="Arial" w:cs="Arial"/>
                <w:sz w:val="22"/>
                <w:szCs w:val="22"/>
              </w:rPr>
              <w:t xml:space="preserve">NON porta a significative inefficienze nell'utilizzo di materiali recuperati o riciclati, ad incrementi nell'uso diretto o indiretto di risorse naturali, all’incremento significativo </w:t>
            </w:r>
            <w:r>
              <w:rPr>
                <w:rFonts w:ascii="Arial" w:eastAsia="Arial" w:hAnsi="Arial" w:cs="Arial"/>
                <w:sz w:val="22"/>
                <w:szCs w:val="22"/>
              </w:rPr>
              <w:t>di rifiuti, al loro incenerimento o smaltimento, causando danni ambientali significativi a lungo termine;</w:t>
            </w:r>
          </w:p>
        </w:tc>
        <w:tc>
          <w:tcPr>
            <w:tcW w:w="11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DAB6C0D" w14:textId="77777777" w:rsidR="001D586B" w:rsidRDefault="007615A8">
            <w:pPr>
              <w:spacing w:before="240" w:after="240" w:line="288" w:lineRule="auto"/>
              <w:jc w:val="both"/>
              <w:rPr>
                <w:rFonts w:ascii="Arial" w:eastAsia="Arial" w:hAnsi="Arial" w:cs="Arial"/>
                <w:sz w:val="22"/>
                <w:szCs w:val="22"/>
              </w:rPr>
            </w:pPr>
            <w:r>
              <w:rPr>
                <w:rFonts w:ascii="Arial" w:eastAsia="Arial" w:hAnsi="Arial" w:cs="Arial"/>
                <w:sz w:val="22"/>
                <w:szCs w:val="22"/>
              </w:rPr>
              <w:t xml:space="preserve"> </w:t>
            </w:r>
          </w:p>
        </w:tc>
        <w:tc>
          <w:tcPr>
            <w:tcW w:w="2820" w:type="dxa"/>
            <w:tcBorders>
              <w:top w:val="nil"/>
              <w:left w:val="nil"/>
              <w:bottom w:val="single" w:sz="5" w:space="0" w:color="000000"/>
              <w:right w:val="nil"/>
            </w:tcBorders>
            <w:shd w:val="clear" w:color="auto" w:fill="auto"/>
            <w:tcMar>
              <w:top w:w="0" w:type="dxa"/>
              <w:left w:w="100" w:type="dxa"/>
              <w:bottom w:w="0" w:type="dxa"/>
              <w:right w:w="100" w:type="dxa"/>
            </w:tcMar>
          </w:tcPr>
          <w:p w14:paraId="645D1EF7" w14:textId="77777777" w:rsidR="001D586B" w:rsidRDefault="007615A8">
            <w:pPr>
              <w:spacing w:before="240" w:after="240" w:line="288" w:lineRule="auto"/>
              <w:jc w:val="both"/>
              <w:rPr>
                <w:rFonts w:ascii="Arial" w:eastAsia="Arial" w:hAnsi="Arial" w:cs="Arial"/>
                <w:sz w:val="22"/>
                <w:szCs w:val="22"/>
              </w:rPr>
            </w:pPr>
            <w:r>
              <w:rPr>
                <w:rFonts w:ascii="Arial" w:eastAsia="Arial" w:hAnsi="Arial" w:cs="Arial"/>
                <w:sz w:val="22"/>
                <w:szCs w:val="22"/>
              </w:rPr>
              <w:t xml:space="preserve"> </w:t>
            </w:r>
          </w:p>
        </w:tc>
      </w:tr>
      <w:tr w:rsidR="001D586B" w14:paraId="14B6DFF2" w14:textId="77777777" w:rsidTr="00193DFE">
        <w:trPr>
          <w:trHeight w:val="1605"/>
        </w:trPr>
        <w:tc>
          <w:tcPr>
            <w:tcW w:w="21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1E602FC" w14:textId="77777777" w:rsidR="001D586B" w:rsidRDefault="007615A8">
            <w:pPr>
              <w:spacing w:before="240" w:after="240" w:line="288" w:lineRule="auto"/>
              <w:jc w:val="both"/>
              <w:rPr>
                <w:rFonts w:ascii="Arial" w:eastAsia="Arial" w:hAnsi="Arial" w:cs="Arial"/>
                <w:b/>
                <w:sz w:val="22"/>
                <w:szCs w:val="22"/>
              </w:rPr>
            </w:pPr>
            <w:r>
              <w:rPr>
                <w:rFonts w:ascii="Arial" w:eastAsia="Arial" w:hAnsi="Arial" w:cs="Arial"/>
                <w:b/>
                <w:sz w:val="22"/>
                <w:szCs w:val="22"/>
              </w:rPr>
              <w:t>Prevenzione e riduzione dell’inquinamento dell’aria, dell’acqua o del suolo</w:t>
            </w:r>
          </w:p>
        </w:tc>
        <w:tc>
          <w:tcPr>
            <w:tcW w:w="28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D66D3" w14:textId="77777777" w:rsidR="001D586B" w:rsidRDefault="007615A8">
            <w:pPr>
              <w:spacing w:before="240" w:after="240" w:line="288" w:lineRule="auto"/>
              <w:jc w:val="both"/>
              <w:rPr>
                <w:rFonts w:ascii="Arial" w:eastAsia="Arial" w:hAnsi="Arial" w:cs="Arial"/>
                <w:sz w:val="22"/>
                <w:szCs w:val="22"/>
              </w:rPr>
            </w:pPr>
            <w:r>
              <w:rPr>
                <w:rFonts w:ascii="Arial" w:eastAsia="Arial" w:hAnsi="Arial" w:cs="Arial"/>
                <w:sz w:val="22"/>
                <w:szCs w:val="22"/>
              </w:rPr>
              <w:t>NON determina un aumento delle emissioni di inquinanti nell'aria, nell'acqua o nel suolo;</w:t>
            </w:r>
          </w:p>
        </w:tc>
        <w:tc>
          <w:tcPr>
            <w:tcW w:w="11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D2E67FF" w14:textId="77777777" w:rsidR="001D586B" w:rsidRDefault="007615A8">
            <w:pPr>
              <w:spacing w:before="240" w:after="240" w:line="288" w:lineRule="auto"/>
              <w:jc w:val="both"/>
              <w:rPr>
                <w:rFonts w:ascii="Arial" w:eastAsia="Arial" w:hAnsi="Arial" w:cs="Arial"/>
                <w:sz w:val="22"/>
                <w:szCs w:val="22"/>
              </w:rPr>
            </w:pPr>
            <w:r>
              <w:rPr>
                <w:rFonts w:ascii="Arial" w:eastAsia="Arial" w:hAnsi="Arial" w:cs="Arial"/>
                <w:sz w:val="22"/>
                <w:szCs w:val="22"/>
              </w:rPr>
              <w:t xml:space="preserve"> </w:t>
            </w:r>
          </w:p>
        </w:tc>
        <w:tc>
          <w:tcPr>
            <w:tcW w:w="2820" w:type="dxa"/>
            <w:tcBorders>
              <w:top w:val="nil"/>
              <w:left w:val="nil"/>
              <w:bottom w:val="single" w:sz="5" w:space="0" w:color="000000"/>
              <w:right w:val="nil"/>
            </w:tcBorders>
            <w:shd w:val="clear" w:color="auto" w:fill="auto"/>
            <w:tcMar>
              <w:top w:w="0" w:type="dxa"/>
              <w:left w:w="100" w:type="dxa"/>
              <w:bottom w:w="0" w:type="dxa"/>
              <w:right w:w="100" w:type="dxa"/>
            </w:tcMar>
          </w:tcPr>
          <w:p w14:paraId="18587616" w14:textId="77777777" w:rsidR="001D586B" w:rsidRDefault="007615A8">
            <w:pPr>
              <w:spacing w:before="240" w:after="240" w:line="288" w:lineRule="auto"/>
              <w:jc w:val="both"/>
              <w:rPr>
                <w:rFonts w:ascii="Arial" w:eastAsia="Arial" w:hAnsi="Arial" w:cs="Arial"/>
                <w:sz w:val="22"/>
                <w:szCs w:val="22"/>
              </w:rPr>
            </w:pPr>
            <w:r>
              <w:rPr>
                <w:rFonts w:ascii="Arial" w:eastAsia="Arial" w:hAnsi="Arial" w:cs="Arial"/>
                <w:sz w:val="22"/>
                <w:szCs w:val="22"/>
              </w:rPr>
              <w:t xml:space="preserve"> </w:t>
            </w:r>
          </w:p>
        </w:tc>
      </w:tr>
      <w:tr w:rsidR="001D586B" w14:paraId="2A09BD03" w14:textId="77777777" w:rsidTr="00193DFE">
        <w:trPr>
          <w:trHeight w:val="1065"/>
        </w:trPr>
        <w:tc>
          <w:tcPr>
            <w:tcW w:w="2100" w:type="dxa"/>
            <w:tcBorders>
              <w:top w:val="nil"/>
              <w:left w:val="nil"/>
              <w:bottom w:val="nil"/>
              <w:right w:val="single" w:sz="5" w:space="0" w:color="000000"/>
            </w:tcBorders>
            <w:shd w:val="clear" w:color="auto" w:fill="auto"/>
            <w:tcMar>
              <w:top w:w="0" w:type="dxa"/>
              <w:left w:w="100" w:type="dxa"/>
              <w:bottom w:w="0" w:type="dxa"/>
              <w:right w:w="100" w:type="dxa"/>
            </w:tcMar>
          </w:tcPr>
          <w:p w14:paraId="46B9F1FF" w14:textId="77777777" w:rsidR="001D586B" w:rsidRDefault="007615A8">
            <w:pPr>
              <w:spacing w:before="240" w:after="240" w:line="288" w:lineRule="auto"/>
              <w:jc w:val="both"/>
              <w:rPr>
                <w:rFonts w:ascii="Arial" w:eastAsia="Arial" w:hAnsi="Arial" w:cs="Arial"/>
                <w:b/>
                <w:sz w:val="22"/>
                <w:szCs w:val="22"/>
              </w:rPr>
            </w:pPr>
            <w:r>
              <w:rPr>
                <w:rFonts w:ascii="Arial" w:eastAsia="Arial" w:hAnsi="Arial" w:cs="Arial"/>
                <w:b/>
                <w:sz w:val="22"/>
                <w:szCs w:val="22"/>
              </w:rPr>
              <w:t>Protezione e ripristino della biodiversità e degli ecosistemi</w:t>
            </w:r>
          </w:p>
        </w:tc>
        <w:tc>
          <w:tcPr>
            <w:tcW w:w="2805" w:type="dxa"/>
            <w:tcBorders>
              <w:top w:val="nil"/>
              <w:left w:val="nil"/>
              <w:bottom w:val="nil"/>
              <w:right w:val="single" w:sz="5" w:space="0" w:color="000000"/>
            </w:tcBorders>
            <w:shd w:val="clear" w:color="auto" w:fill="auto"/>
            <w:tcMar>
              <w:top w:w="0" w:type="dxa"/>
              <w:left w:w="100" w:type="dxa"/>
              <w:bottom w:w="0" w:type="dxa"/>
              <w:right w:w="100" w:type="dxa"/>
            </w:tcMar>
          </w:tcPr>
          <w:p w14:paraId="6685AE7C" w14:textId="77777777" w:rsidR="001D586B" w:rsidRDefault="007615A8">
            <w:pPr>
              <w:spacing w:before="240" w:after="240" w:line="288" w:lineRule="auto"/>
              <w:jc w:val="both"/>
              <w:rPr>
                <w:rFonts w:ascii="Arial" w:eastAsia="Arial" w:hAnsi="Arial" w:cs="Arial"/>
                <w:sz w:val="22"/>
                <w:szCs w:val="22"/>
              </w:rPr>
            </w:pPr>
            <w:r>
              <w:rPr>
                <w:rFonts w:ascii="Arial" w:eastAsia="Arial" w:hAnsi="Arial" w:cs="Arial"/>
                <w:sz w:val="22"/>
                <w:szCs w:val="22"/>
              </w:rPr>
              <w:t>NON determina un aumento delle emissioni di inquinanti nell'aria, nell'acqua o nel suolo;</w:t>
            </w:r>
          </w:p>
        </w:tc>
        <w:tc>
          <w:tcPr>
            <w:tcW w:w="1185" w:type="dxa"/>
            <w:tcBorders>
              <w:top w:val="nil"/>
              <w:left w:val="nil"/>
              <w:bottom w:val="nil"/>
              <w:right w:val="single" w:sz="5" w:space="0" w:color="000000"/>
            </w:tcBorders>
            <w:shd w:val="clear" w:color="auto" w:fill="auto"/>
            <w:tcMar>
              <w:top w:w="0" w:type="dxa"/>
              <w:left w:w="100" w:type="dxa"/>
              <w:bottom w:w="0" w:type="dxa"/>
              <w:right w:w="100" w:type="dxa"/>
            </w:tcMar>
          </w:tcPr>
          <w:p w14:paraId="3183A5A3" w14:textId="77777777" w:rsidR="001D586B" w:rsidRDefault="007615A8">
            <w:pPr>
              <w:spacing w:before="240" w:after="240" w:line="288" w:lineRule="auto"/>
              <w:jc w:val="both"/>
              <w:rPr>
                <w:rFonts w:ascii="Arial" w:eastAsia="Arial" w:hAnsi="Arial" w:cs="Arial"/>
                <w:sz w:val="22"/>
                <w:szCs w:val="22"/>
              </w:rPr>
            </w:pPr>
            <w:r>
              <w:rPr>
                <w:rFonts w:ascii="Arial" w:eastAsia="Arial" w:hAnsi="Arial" w:cs="Arial"/>
                <w:sz w:val="22"/>
                <w:szCs w:val="22"/>
              </w:rPr>
              <w:t xml:space="preserve"> </w:t>
            </w:r>
          </w:p>
        </w:tc>
        <w:tc>
          <w:tcPr>
            <w:tcW w:w="2820" w:type="dxa"/>
            <w:tcBorders>
              <w:top w:val="nil"/>
              <w:left w:val="nil"/>
              <w:bottom w:val="nil"/>
              <w:right w:val="nil"/>
            </w:tcBorders>
            <w:shd w:val="clear" w:color="auto" w:fill="auto"/>
            <w:tcMar>
              <w:top w:w="0" w:type="dxa"/>
              <w:left w:w="100" w:type="dxa"/>
              <w:bottom w:w="0" w:type="dxa"/>
              <w:right w:w="100" w:type="dxa"/>
            </w:tcMar>
          </w:tcPr>
          <w:p w14:paraId="227628D8" w14:textId="77777777" w:rsidR="001D586B" w:rsidRDefault="007615A8">
            <w:pPr>
              <w:spacing w:before="240" w:after="240" w:line="288" w:lineRule="auto"/>
              <w:jc w:val="both"/>
              <w:rPr>
                <w:rFonts w:ascii="Arial" w:eastAsia="Arial" w:hAnsi="Arial" w:cs="Arial"/>
                <w:sz w:val="22"/>
                <w:szCs w:val="22"/>
              </w:rPr>
            </w:pPr>
            <w:r>
              <w:rPr>
                <w:rFonts w:ascii="Arial" w:eastAsia="Arial" w:hAnsi="Arial" w:cs="Arial"/>
                <w:sz w:val="22"/>
                <w:szCs w:val="22"/>
              </w:rPr>
              <w:t xml:space="preserve"> </w:t>
            </w:r>
          </w:p>
        </w:tc>
      </w:tr>
    </w:tbl>
    <w:p w14:paraId="52A4EE10" w14:textId="77777777" w:rsidR="001D586B" w:rsidRDefault="007615A8">
      <w:pPr>
        <w:spacing w:before="240" w:after="240" w:line="360" w:lineRule="auto"/>
        <w:ind w:left="140"/>
        <w:jc w:val="both"/>
        <w:rPr>
          <w:rFonts w:ascii="Arial" w:eastAsia="Arial" w:hAnsi="Arial" w:cs="Arial"/>
          <w:sz w:val="22"/>
          <w:szCs w:val="22"/>
        </w:rPr>
      </w:pPr>
      <w:r>
        <w:rPr>
          <w:rFonts w:ascii="Arial" w:eastAsia="Arial" w:hAnsi="Arial" w:cs="Arial"/>
          <w:sz w:val="22"/>
          <w:szCs w:val="22"/>
        </w:rPr>
        <w:t xml:space="preserve"> </w:t>
      </w:r>
    </w:p>
    <w:p w14:paraId="1C4DAAB7" w14:textId="77777777" w:rsidR="001D586B" w:rsidRDefault="007615A8">
      <w:pPr>
        <w:spacing w:before="240" w:after="240" w:line="360" w:lineRule="auto"/>
        <w:ind w:left="140"/>
        <w:jc w:val="both"/>
        <w:rPr>
          <w:rFonts w:ascii="Arial" w:eastAsia="Arial" w:hAnsi="Arial" w:cs="Arial"/>
          <w:sz w:val="22"/>
          <w:szCs w:val="22"/>
        </w:rPr>
      </w:pPr>
      <w:r>
        <w:rPr>
          <w:rFonts w:ascii="Arial" w:eastAsia="Arial" w:hAnsi="Arial" w:cs="Arial"/>
          <w:sz w:val="22"/>
          <w:szCs w:val="22"/>
        </w:rPr>
        <w:t xml:space="preserve">Qualora la risposta sia «si», il proponente è invitato a fornire una breve giustificazione (nella colonna di destra) del motivo per cui l’obiettivo ambientale non richiede una valutazione di fondo DNSH della misura, sulla base di uno dei seguenti casi, da </w:t>
      </w:r>
      <w:r>
        <w:rPr>
          <w:rFonts w:ascii="Arial" w:eastAsia="Arial" w:hAnsi="Arial" w:cs="Arial"/>
          <w:sz w:val="22"/>
          <w:szCs w:val="22"/>
        </w:rPr>
        <w:t>indicare:</w:t>
      </w:r>
    </w:p>
    <w:p w14:paraId="6A9AEC38" w14:textId="77777777" w:rsidR="001D586B" w:rsidRDefault="007615A8">
      <w:pPr>
        <w:spacing w:before="240" w:after="240" w:line="360" w:lineRule="auto"/>
        <w:ind w:left="1420" w:hanging="420"/>
        <w:jc w:val="both"/>
        <w:rPr>
          <w:rFonts w:ascii="Arial" w:eastAsia="Arial" w:hAnsi="Arial" w:cs="Arial"/>
          <w:sz w:val="22"/>
          <w:szCs w:val="22"/>
        </w:rPr>
      </w:pPr>
      <w:r>
        <w:rPr>
          <w:rFonts w:ascii="Arial" w:eastAsia="Arial" w:hAnsi="Arial" w:cs="Arial"/>
          <w:sz w:val="22"/>
          <w:szCs w:val="22"/>
        </w:rPr>
        <w:lastRenderedPageBreak/>
        <w:t>A.</w:t>
      </w:r>
      <w:r>
        <w:rPr>
          <w:rFonts w:ascii="Arial" w:eastAsia="Arial" w:hAnsi="Arial" w:cs="Arial"/>
          <w:sz w:val="22"/>
          <w:szCs w:val="22"/>
        </w:rPr>
        <w:tab/>
        <w:t>Il progetto ha un impatto prevedibile nullo o trascurabile sull’obiettivo ambientale connesso agli effetti diretti e agli effetti indiretti primari della misura nel corso del suo ciclo di vita, data la sua natura, e in quanto tale è considerat</w:t>
      </w:r>
      <w:r>
        <w:rPr>
          <w:rFonts w:ascii="Arial" w:eastAsia="Arial" w:hAnsi="Arial" w:cs="Arial"/>
          <w:sz w:val="22"/>
          <w:szCs w:val="22"/>
        </w:rPr>
        <w:t>a conforme al principio DNSH per il pertinente obiettivo;</w:t>
      </w:r>
    </w:p>
    <w:p w14:paraId="546513F5" w14:textId="77777777" w:rsidR="001D586B" w:rsidRDefault="007615A8">
      <w:pPr>
        <w:spacing w:before="240" w:after="240" w:line="360" w:lineRule="auto"/>
        <w:ind w:left="1420" w:hanging="420"/>
        <w:jc w:val="both"/>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Il progetto ha un coefficiente 100 % di sostegno a un obiettivo legato ai cambiamenti climatici o all’ambiente, e in quanto tale è considerata conforme al principio DNSH per il pertinente obietti</w:t>
      </w:r>
      <w:r>
        <w:rPr>
          <w:rFonts w:ascii="Arial" w:eastAsia="Arial" w:hAnsi="Arial" w:cs="Arial"/>
          <w:sz w:val="22"/>
          <w:szCs w:val="22"/>
        </w:rPr>
        <w:t>vo;</w:t>
      </w:r>
    </w:p>
    <w:p w14:paraId="44BB8242" w14:textId="77777777" w:rsidR="001D586B" w:rsidRDefault="007615A8">
      <w:pPr>
        <w:spacing w:before="240" w:after="240" w:line="360" w:lineRule="auto"/>
        <w:ind w:left="1420" w:hanging="420"/>
        <w:jc w:val="both"/>
        <w:rPr>
          <w:rFonts w:ascii="Arial" w:eastAsia="Arial" w:hAnsi="Arial" w:cs="Arial"/>
          <w:sz w:val="22"/>
          <w:szCs w:val="22"/>
        </w:rPr>
      </w:pPr>
      <w:r>
        <w:rPr>
          <w:rFonts w:ascii="Arial" w:eastAsia="Arial" w:hAnsi="Arial" w:cs="Arial"/>
          <w:sz w:val="22"/>
          <w:szCs w:val="22"/>
        </w:rPr>
        <w:t>C.   Il progetto «contribuisce in modo sostanziale» a un obiettivo ambientale, ai sensi del regolamento UE) 2020/85217, e in quanto tale è considerata conforme al principio DNSH per il pertinente obiettivo.</w:t>
      </w:r>
    </w:p>
    <w:p w14:paraId="6880F92A" w14:textId="77777777" w:rsidR="001D586B" w:rsidRDefault="007615A8">
      <w:pPr>
        <w:spacing w:before="240" w:after="240" w:line="360" w:lineRule="auto"/>
        <w:ind w:left="140"/>
        <w:jc w:val="both"/>
        <w:rPr>
          <w:rFonts w:ascii="Arial" w:eastAsia="Arial" w:hAnsi="Arial" w:cs="Arial"/>
          <w:sz w:val="22"/>
          <w:szCs w:val="22"/>
        </w:rPr>
      </w:pPr>
      <w:r>
        <w:rPr>
          <w:rFonts w:ascii="Arial" w:eastAsia="Arial" w:hAnsi="Arial" w:cs="Arial"/>
          <w:sz w:val="22"/>
          <w:szCs w:val="22"/>
        </w:rPr>
        <w:t>Qualora la risposta sia «no», i proponenti so</w:t>
      </w:r>
      <w:r>
        <w:rPr>
          <w:rFonts w:ascii="Arial" w:eastAsia="Arial" w:hAnsi="Arial" w:cs="Arial"/>
          <w:sz w:val="22"/>
          <w:szCs w:val="22"/>
        </w:rPr>
        <w:t>no invitati ad indicare nella motivazione:</w:t>
      </w:r>
    </w:p>
    <w:p w14:paraId="36E39C45" w14:textId="77777777" w:rsidR="001D586B" w:rsidRDefault="007615A8">
      <w:pPr>
        <w:spacing w:before="240" w:after="240" w:line="360" w:lineRule="auto"/>
        <w:ind w:left="1420" w:hanging="420"/>
        <w:jc w:val="both"/>
        <w:rPr>
          <w:rFonts w:ascii="Arial" w:eastAsia="Arial" w:hAnsi="Arial" w:cs="Arial"/>
          <w:sz w:val="22"/>
          <w:szCs w:val="22"/>
        </w:rPr>
      </w:pPr>
      <w:r>
        <w:rPr>
          <w:rFonts w:ascii="Arial" w:eastAsia="Arial" w:hAnsi="Arial" w:cs="Arial"/>
          <w:sz w:val="22"/>
          <w:szCs w:val="22"/>
        </w:rPr>
        <w:t>D.   Il progetto richiede una valutazione DNSH complessiva.</w:t>
      </w:r>
    </w:p>
    <w:p w14:paraId="54EEDF01" w14:textId="77777777" w:rsidR="001D586B" w:rsidRDefault="007615A8">
      <w:pPr>
        <w:spacing w:before="240" w:after="240" w:line="360" w:lineRule="auto"/>
        <w:ind w:left="140"/>
        <w:jc w:val="both"/>
        <w:rPr>
          <w:rFonts w:ascii="Arial" w:eastAsia="Arial" w:hAnsi="Arial" w:cs="Arial"/>
          <w:sz w:val="22"/>
          <w:szCs w:val="22"/>
        </w:rPr>
      </w:pPr>
      <w:r>
        <w:rPr>
          <w:rFonts w:ascii="Arial" w:eastAsia="Arial" w:hAnsi="Arial" w:cs="Arial"/>
          <w:sz w:val="22"/>
          <w:szCs w:val="22"/>
        </w:rPr>
        <w:t>e saranno invitati a procedere alla fase 2 della lista di controllo per gli obiettivi ambientali corrispondenti.</w:t>
      </w:r>
    </w:p>
    <w:p w14:paraId="6AEDFE54" w14:textId="77777777" w:rsidR="001D586B" w:rsidRDefault="001D586B">
      <w:pPr>
        <w:spacing w:before="240" w:after="80" w:line="360" w:lineRule="auto"/>
        <w:jc w:val="both"/>
        <w:rPr>
          <w:rFonts w:ascii="Arial" w:eastAsia="Arial" w:hAnsi="Arial" w:cs="Arial"/>
          <w:sz w:val="22"/>
          <w:szCs w:val="22"/>
        </w:rPr>
      </w:pPr>
    </w:p>
    <w:p w14:paraId="4742DBF8" w14:textId="77777777" w:rsidR="001D586B" w:rsidRDefault="007615A8">
      <w:pPr>
        <w:spacing w:before="240" w:after="80" w:line="360" w:lineRule="auto"/>
        <w:jc w:val="both"/>
        <w:rPr>
          <w:rFonts w:ascii="Arial" w:eastAsia="Arial" w:hAnsi="Arial" w:cs="Arial"/>
          <w:sz w:val="22"/>
          <w:szCs w:val="22"/>
        </w:rPr>
      </w:pPr>
      <w:r>
        <w:pict w14:anchorId="4FDE930E">
          <v:rect id="_x0000_i1025" style="width:0;height:1.5pt" o:hralign="center" o:hrstd="t" o:hr="t" fillcolor="#a0a0a0" stroked="f"/>
        </w:pict>
      </w:r>
    </w:p>
    <w:p w14:paraId="6AFD91E2" w14:textId="77777777" w:rsidR="001D586B" w:rsidRDefault="007615A8">
      <w:pPr>
        <w:spacing w:before="240" w:after="240" w:line="360" w:lineRule="auto"/>
        <w:jc w:val="both"/>
        <w:rPr>
          <w:rFonts w:ascii="Arial" w:eastAsia="Arial" w:hAnsi="Arial" w:cs="Arial"/>
          <w:color w:val="1155CC"/>
          <w:sz w:val="22"/>
          <w:szCs w:val="22"/>
          <w:u w:val="single"/>
        </w:rPr>
      </w:pPr>
      <w:r>
        <w:rPr>
          <w:rFonts w:ascii="Corbel" w:eastAsia="Corbel" w:hAnsi="Corbel" w:cs="Corbel"/>
          <w:sz w:val="20"/>
          <w:szCs w:val="20"/>
        </w:rPr>
        <w:t>[1]</w:t>
      </w:r>
      <w:hyperlink r:id="rId6">
        <w:r>
          <w:rPr>
            <w:rFonts w:ascii="Arial" w:eastAsia="Arial" w:hAnsi="Arial" w:cs="Arial"/>
            <w:sz w:val="22"/>
            <w:szCs w:val="22"/>
          </w:rPr>
          <w:t xml:space="preserve"> </w:t>
        </w:r>
      </w:hyperlink>
      <w:hyperlink r:id="rId7">
        <w:r>
          <w:rPr>
            <w:rFonts w:ascii="Arial" w:eastAsia="Arial" w:hAnsi="Arial" w:cs="Arial"/>
            <w:color w:val="1155CC"/>
            <w:sz w:val="22"/>
            <w:szCs w:val="22"/>
            <w:u w:val="single"/>
          </w:rPr>
          <w:t>https://eur-lex.europa.eu/legal-content/IT/TXT/</w:t>
        </w:r>
        <w:r>
          <w:rPr>
            <w:rFonts w:ascii="Arial" w:eastAsia="Arial" w:hAnsi="Arial" w:cs="Arial"/>
            <w:color w:val="1155CC"/>
            <w:sz w:val="22"/>
            <w:szCs w:val="22"/>
            <w:u w:val="single"/>
          </w:rPr>
          <w:t>PDF/?uri=CELEX:52021XC0218(01)&amp;from=IT</w:t>
        </w:r>
      </w:hyperlink>
    </w:p>
    <w:p w14:paraId="1CD26E4F" w14:textId="77777777" w:rsidR="001D586B" w:rsidRDefault="001D586B">
      <w:pPr>
        <w:spacing w:before="240" w:after="80" w:line="360" w:lineRule="auto"/>
        <w:jc w:val="both"/>
        <w:rPr>
          <w:rFonts w:ascii="Arial" w:eastAsia="Arial" w:hAnsi="Arial" w:cs="Arial"/>
          <w:sz w:val="22"/>
          <w:szCs w:val="22"/>
        </w:rPr>
      </w:pPr>
    </w:p>
    <w:sectPr w:rsidR="001D586B">
      <w:headerReference w:type="even" r:id="rId8"/>
      <w:headerReference w:type="default" r:id="rId9"/>
      <w:footerReference w:type="default" r:id="rId10"/>
      <w:pgSz w:w="11906" w:h="16838"/>
      <w:pgMar w:top="2155" w:right="849" w:bottom="816" w:left="85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E63A7" w14:textId="77777777" w:rsidR="007615A8" w:rsidRDefault="007615A8">
      <w:r>
        <w:separator/>
      </w:r>
    </w:p>
  </w:endnote>
  <w:endnote w:type="continuationSeparator" w:id="0">
    <w:p w14:paraId="28BD0A81" w14:textId="77777777" w:rsidR="007615A8" w:rsidRDefault="0076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6CBD" w14:textId="77777777" w:rsidR="001D586B" w:rsidRDefault="007615A8">
    <w:pPr>
      <w:pBdr>
        <w:top w:val="nil"/>
        <w:left w:val="nil"/>
        <w:bottom w:val="nil"/>
        <w:right w:val="nil"/>
        <w:between w:val="nil"/>
      </w:pBdr>
      <w:tabs>
        <w:tab w:val="center" w:pos="4819"/>
        <w:tab w:val="right" w:pos="9638"/>
      </w:tabs>
      <w:ind w:left="-737"/>
      <w:rPr>
        <w:color w:val="000000"/>
      </w:rPr>
    </w:pPr>
    <w:r>
      <w:rPr>
        <w:noProof/>
        <w:color w:val="000000"/>
      </w:rPr>
      <w:drawing>
        <wp:inline distT="0" distB="0" distL="0" distR="0" wp14:anchorId="1731C43C" wp14:editId="6B41E62B">
          <wp:extent cx="7577697" cy="1324800"/>
          <wp:effectExtent l="0" t="0" r="0" b="0"/>
          <wp:docPr id="1" name="image2.jpg" descr="Immagine che contiene testo, Carattere, linea, schermata&#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jpg" descr="Immagine che contiene testo, Carattere, linea, schermata&#10;&#10;Descrizione generata automaticamente"/>
                  <pic:cNvPicPr preferRelativeResize="0"/>
                </pic:nvPicPr>
                <pic:blipFill>
                  <a:blip r:embed="rId1"/>
                  <a:srcRect/>
                  <a:stretch>
                    <a:fillRect/>
                  </a:stretch>
                </pic:blipFill>
                <pic:spPr>
                  <a:xfrm>
                    <a:off x="0" y="0"/>
                    <a:ext cx="7577697" cy="13248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A226F" w14:textId="77777777" w:rsidR="007615A8" w:rsidRDefault="007615A8">
      <w:r>
        <w:separator/>
      </w:r>
    </w:p>
  </w:footnote>
  <w:footnote w:type="continuationSeparator" w:id="0">
    <w:p w14:paraId="0C8D09CB" w14:textId="77777777" w:rsidR="007615A8" w:rsidRDefault="007615A8">
      <w:r>
        <w:continuationSeparator/>
      </w:r>
    </w:p>
  </w:footnote>
  <w:footnote w:id="1">
    <w:p w14:paraId="5A27FE8C" w14:textId="77777777" w:rsidR="001D586B" w:rsidRDefault="007615A8">
      <w:pPr>
        <w:rPr>
          <w:sz w:val="20"/>
          <w:szCs w:val="20"/>
        </w:rPr>
      </w:pPr>
      <w:r>
        <w:rPr>
          <w:vertAlign w:val="superscript"/>
        </w:rPr>
        <w:footnoteRef/>
      </w:r>
      <w:r>
        <w:rPr>
          <w:sz w:val="20"/>
          <w:szCs w:val="20"/>
        </w:rPr>
        <w:t xml:space="preserve"> </w:t>
      </w:r>
      <w:hyperlink r:id="rId1">
        <w:r>
          <w:rPr>
            <w:color w:val="1155CC"/>
            <w:u w:val="single"/>
          </w:rPr>
          <w:t>https://eur-lex.europa.eu/legal-content/IT/TXT/PDF/?uri=CELEX:52021XC0218(01)&amp;from=IT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9EA74" w14:textId="77777777" w:rsidR="001D586B" w:rsidRDefault="007615A8">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ED431D8" w14:textId="77777777" w:rsidR="001D586B" w:rsidRDefault="001D586B">
    <w:pPr>
      <w:pBdr>
        <w:top w:val="nil"/>
        <w:left w:val="nil"/>
        <w:bottom w:val="nil"/>
        <w:right w:val="nil"/>
        <w:between w:val="nil"/>
      </w:pBdr>
      <w:tabs>
        <w:tab w:val="center" w:pos="4819"/>
        <w:tab w:val="right" w:pos="9638"/>
      </w:tabs>
      <w:ind w:right="360"/>
      <w:rPr>
        <w:color w:val="000000"/>
      </w:rPr>
    </w:pPr>
  </w:p>
  <w:p w14:paraId="1D88ECCF" w14:textId="77777777" w:rsidR="001D586B" w:rsidRDefault="001D58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C8A7" w14:textId="77777777" w:rsidR="001D586B" w:rsidRDefault="007615A8">
    <w:pPr>
      <w:pBdr>
        <w:top w:val="nil"/>
        <w:left w:val="nil"/>
        <w:bottom w:val="nil"/>
        <w:right w:val="nil"/>
        <w:between w:val="nil"/>
      </w:pBdr>
      <w:tabs>
        <w:tab w:val="center" w:pos="4819"/>
        <w:tab w:val="right" w:pos="9638"/>
      </w:tabs>
      <w:spacing w:before="720"/>
      <w:jc w:val="right"/>
      <w:rPr>
        <w:rFonts w:ascii="Montserrat" w:eastAsia="Montserrat" w:hAnsi="Montserrat" w:cs="Montserrat"/>
        <w:b/>
        <w:color w:val="000000"/>
        <w:sz w:val="18"/>
        <w:szCs w:val="18"/>
      </w:rPr>
    </w:pP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193DFE">
      <w:rPr>
        <w:rFonts w:ascii="Montserrat" w:eastAsia="Montserrat" w:hAnsi="Montserrat" w:cs="Montserrat"/>
        <w:b/>
        <w:noProof/>
        <w:color w:val="000000"/>
        <w:sz w:val="18"/>
        <w:szCs w:val="18"/>
      </w:rPr>
      <w:t>1</w:t>
    </w:r>
    <w:r>
      <w:rPr>
        <w:rFonts w:ascii="Montserrat" w:eastAsia="Montserrat" w:hAnsi="Montserrat" w:cs="Montserrat"/>
        <w:b/>
        <w:color w:val="000000"/>
        <w:sz w:val="18"/>
        <w:szCs w:val="18"/>
      </w:rPr>
      <w:fldChar w:fldCharType="end"/>
    </w:r>
  </w:p>
  <w:p w14:paraId="53A29BD6" w14:textId="77777777" w:rsidR="001D586B" w:rsidRDefault="007615A8">
    <w:pPr>
      <w:pBdr>
        <w:top w:val="nil"/>
        <w:left w:val="nil"/>
        <w:bottom w:val="nil"/>
        <w:right w:val="nil"/>
        <w:between w:val="nil"/>
      </w:pBdr>
      <w:tabs>
        <w:tab w:val="center" w:pos="4819"/>
        <w:tab w:val="right" w:pos="9638"/>
      </w:tabs>
      <w:ind w:right="565" w:hanging="709"/>
      <w:jc w:val="center"/>
      <w:rPr>
        <w:color w:val="000000"/>
      </w:rPr>
    </w:pPr>
    <w:r>
      <w:rPr>
        <w:noProof/>
      </w:rPr>
      <w:drawing>
        <wp:inline distT="114300" distB="114300" distL="114300" distR="114300" wp14:anchorId="687F3B37" wp14:editId="740FA4CA">
          <wp:extent cx="7182261" cy="96080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182261" cy="96080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86B"/>
    <w:rsid w:val="00193DFE"/>
    <w:rsid w:val="001D586B"/>
    <w:rsid w:val="007615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6930E"/>
  <w15:docId w15:val="{EA5EFFC2-0715-447D-A18F-25DD41B4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240"/>
      <w:ind w:left="432" w:hanging="432"/>
      <w:outlineLvl w:val="0"/>
    </w:pPr>
    <w:rPr>
      <w:color w:val="2F5496"/>
      <w:sz w:val="32"/>
      <w:szCs w:val="32"/>
    </w:rPr>
  </w:style>
  <w:style w:type="paragraph" w:styleId="Titolo2">
    <w:name w:val="heading 2"/>
    <w:basedOn w:val="Normale"/>
    <w:next w:val="Normale"/>
    <w:uiPriority w:val="9"/>
    <w:semiHidden/>
    <w:unhideWhenUsed/>
    <w:qFormat/>
    <w:pPr>
      <w:keepNext/>
      <w:keepLines/>
      <w:spacing w:before="40"/>
      <w:ind w:left="576" w:hanging="576"/>
      <w:outlineLvl w:val="1"/>
    </w:pPr>
    <w:rPr>
      <w:color w:val="2F5496"/>
      <w:sz w:val="26"/>
      <w:szCs w:val="26"/>
    </w:rPr>
  </w:style>
  <w:style w:type="paragraph" w:styleId="Titolo3">
    <w:name w:val="heading 3"/>
    <w:basedOn w:val="Normale"/>
    <w:next w:val="Normale"/>
    <w:uiPriority w:val="9"/>
    <w:semiHidden/>
    <w:unhideWhenUsed/>
    <w:qFormat/>
    <w:pPr>
      <w:keepNext/>
      <w:keepLines/>
      <w:spacing w:before="40"/>
      <w:ind w:left="720" w:hanging="720"/>
      <w:outlineLvl w:val="2"/>
    </w:pPr>
    <w:rPr>
      <w:color w:val="1F3863"/>
    </w:rPr>
  </w:style>
  <w:style w:type="paragraph" w:styleId="Titolo4">
    <w:name w:val="heading 4"/>
    <w:basedOn w:val="Normale"/>
    <w:next w:val="Normale"/>
    <w:uiPriority w:val="9"/>
    <w:semiHidden/>
    <w:unhideWhenUsed/>
    <w:qFormat/>
    <w:pPr>
      <w:keepNext/>
      <w:keepLines/>
      <w:spacing w:before="40"/>
      <w:ind w:left="864" w:hanging="864"/>
      <w:outlineLvl w:val="3"/>
    </w:pPr>
    <w:rPr>
      <w:i/>
      <w:color w:val="2F5496"/>
    </w:rPr>
  </w:style>
  <w:style w:type="paragraph" w:styleId="Titolo5">
    <w:name w:val="heading 5"/>
    <w:basedOn w:val="Normale"/>
    <w:next w:val="Normale"/>
    <w:uiPriority w:val="9"/>
    <w:semiHidden/>
    <w:unhideWhenUsed/>
    <w:qFormat/>
    <w:pPr>
      <w:keepNext/>
      <w:keepLines/>
      <w:spacing w:before="40"/>
      <w:ind w:left="1008" w:hanging="1008"/>
      <w:outlineLvl w:val="4"/>
    </w:pPr>
    <w:rPr>
      <w:color w:val="2F5496"/>
    </w:rPr>
  </w:style>
  <w:style w:type="paragraph" w:styleId="Titolo6">
    <w:name w:val="heading 6"/>
    <w:basedOn w:val="Normale"/>
    <w:next w:val="Normale"/>
    <w:uiPriority w:val="9"/>
    <w:semiHidden/>
    <w:unhideWhenUsed/>
    <w:qFormat/>
    <w:pPr>
      <w:keepNext/>
      <w:keepLines/>
      <w:spacing w:before="40"/>
      <w:ind w:left="1152" w:hanging="1152"/>
      <w:outlineLvl w:val="5"/>
    </w:pPr>
    <w:rPr>
      <w:color w:val="1F386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eur-lex.europa.eu/legal-content/IT/TXT/PDF/?uri=CELEX:52021XC0218(01)&amp;from=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lex.europa.eu/legal-content/IT/TXT/PDF/?uri=CELEX:52021XC0218(01)&amp;from=I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IT/TXT/PDF/?uri=CELEX:52021XC0218(01)&amp;from=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514</Words>
  <Characters>2930</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Pirini, Valentina</cp:lastModifiedBy>
  <cp:revision>2</cp:revision>
  <dcterms:created xsi:type="dcterms:W3CDTF">2024-04-04T15:14:00Z</dcterms:created>
  <dcterms:modified xsi:type="dcterms:W3CDTF">2024-04-04T15:14:00Z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0x0101004D50CA79A3B2CF4CA60726404D752F3F</vt:lpwstr>
  </property>
</Properties>
</file>